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F2DC952" w14:textId="5AEBCFC0" w:rsidR="00BE4F6D" w:rsidRPr="00224C61" w:rsidRDefault="00BE4F6D" w:rsidP="009C6D0D">
      <w:pPr>
        <w:ind w:left="360"/>
        <w:jc w:val="both"/>
        <w:rPr>
          <w:rFonts w:asciiTheme="minorHAnsi" w:hAnsiTheme="minorHAnsi" w:cstheme="minorHAnsi"/>
        </w:rPr>
      </w:pPr>
    </w:p>
    <w:p w14:paraId="4A914267" w14:textId="3332E45A" w:rsidR="00BE4F6D" w:rsidRPr="009959DF" w:rsidRDefault="00BE4F6D" w:rsidP="009C6D0D">
      <w:pPr>
        <w:ind w:left="567"/>
        <w:jc w:val="both"/>
        <w:rPr>
          <w:rFonts w:asciiTheme="minorHAnsi" w:hAnsiTheme="minorHAnsi" w:cstheme="minorHAnsi"/>
          <w:i/>
          <w:noProof/>
          <w:color w:val="A6A6A6" w:themeColor="background1" w:themeShade="A6"/>
          <w:sz w:val="20"/>
          <w:szCs w:val="20"/>
          <w:lang w:eastAsia="pt-BR"/>
        </w:rPr>
      </w:pPr>
      <w:r w:rsidRPr="009959DF">
        <w:rPr>
          <w:rFonts w:asciiTheme="minorHAnsi" w:hAnsiTheme="minorHAnsi" w:cstheme="minorHAnsi"/>
          <w:i/>
          <w:noProof/>
          <w:color w:val="A6A6A6" w:themeColor="background1" w:themeShade="A6"/>
          <w:sz w:val="20"/>
          <w:szCs w:val="20"/>
          <w:lang w:eastAsia="pt-BR"/>
        </w:rPr>
        <mc:AlternateContent>
          <mc:Choice Requires="wps">
            <w:drawing>
              <wp:anchor distT="0" distB="0" distL="457200" distR="114300" simplePos="0" relativeHeight="251658240" behindDoc="0" locked="0" layoutInCell="0" allowOverlap="1" wp14:anchorId="6C826897" wp14:editId="33A90A93">
                <wp:simplePos x="0" y="0"/>
                <wp:positionH relativeFrom="page">
                  <wp:posOffset>5658485</wp:posOffset>
                </wp:positionH>
                <wp:positionV relativeFrom="margin">
                  <wp:posOffset>205105</wp:posOffset>
                </wp:positionV>
                <wp:extent cx="1696720" cy="9676765"/>
                <wp:effectExtent l="0" t="0" r="0" b="635"/>
                <wp:wrapSquare wrapText="bothSides"/>
                <wp:docPr id="216" name="AutoForma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96720" cy="9676765"/>
                        </a:xfrm>
                        <a:prstGeom prst="rect">
                          <a:avLst/>
                        </a:prstGeom>
                        <a:solidFill>
                          <a:schemeClr val="accent3">
                            <a:lumMod val="40000"/>
                            <a:lumOff val="60000"/>
                            <a:alpha val="35000"/>
                          </a:schemeClr>
                        </a:solidFill>
                        <a:extLst/>
                      </wps:spPr>
                      <wps:txbx>
                        <w:txbxContent>
                          <w:p w14:paraId="20A82916" w14:textId="77777777" w:rsidR="00D33149" w:rsidRPr="00035017" w:rsidRDefault="00D33149" w:rsidP="009959DF">
                            <w:pPr>
                              <w:autoSpaceDE w:val="0"/>
                              <w:autoSpaceDN w:val="0"/>
                              <w:adjustRightInd w:val="0"/>
                              <w:ind w:left="-142"/>
                              <w:jc w:val="center"/>
                              <w:rPr>
                                <w:rFonts w:asciiTheme="minorHAnsi" w:hAnsiTheme="minorHAnsi" w:cstheme="minorHAnsi"/>
                                <w:b/>
                                <w:bCs/>
                                <w:color w:val="C00000"/>
                                <w:sz w:val="22"/>
                                <w:szCs w:val="22"/>
                              </w:rPr>
                            </w:pPr>
                          </w:p>
                          <w:p w14:paraId="09899FF2" w14:textId="01D8BD02" w:rsidR="008D29F2" w:rsidRPr="00035017" w:rsidRDefault="00C54660" w:rsidP="00813DC0">
                            <w:pPr>
                              <w:autoSpaceDE w:val="0"/>
                              <w:autoSpaceDN w:val="0"/>
                              <w:adjustRightInd w:val="0"/>
                              <w:jc w:val="both"/>
                              <w:rPr>
                                <w:rFonts w:ascii="Arial" w:eastAsiaTheme="minorHAnsi" w:hAnsi="Arial" w:cs="Arial"/>
                                <w:b/>
                                <w:color w:val="C00000"/>
                              </w:rPr>
                            </w:pPr>
                            <w:r>
                              <w:rPr>
                                <w:rFonts w:ascii="Arial" w:eastAsiaTheme="minorHAnsi" w:hAnsi="Arial" w:cs="Arial"/>
                                <w:b/>
                                <w:color w:val="C00000"/>
                              </w:rPr>
                              <w:t>Redução de base de cálculo nas operações internas com equipamentos industriais e implementos agrícolas</w:t>
                            </w:r>
                          </w:p>
                          <w:p w14:paraId="3ABB7436" w14:textId="77777777" w:rsidR="00035017" w:rsidRPr="003472FC" w:rsidRDefault="00035017" w:rsidP="00813DC0">
                            <w:pPr>
                              <w:autoSpaceDE w:val="0"/>
                              <w:autoSpaceDN w:val="0"/>
                              <w:adjustRightInd w:val="0"/>
                              <w:jc w:val="both"/>
                              <w:rPr>
                                <w:rFonts w:ascii="Arial" w:eastAsiaTheme="minorHAnsi" w:hAnsi="Arial" w:cs="Arial"/>
                                <w:b/>
                                <w:color w:val="2E2C2D"/>
                                <w:sz w:val="20"/>
                                <w:szCs w:val="20"/>
                              </w:rPr>
                            </w:pPr>
                          </w:p>
                          <w:p w14:paraId="001331EC" w14:textId="77B88A4A" w:rsidR="008F06F6" w:rsidRPr="00D019FB" w:rsidRDefault="00BD77C5" w:rsidP="00FF78F6">
                            <w:pPr>
                              <w:autoSpaceDE w:val="0"/>
                              <w:autoSpaceDN w:val="0"/>
                              <w:adjustRightInd w:val="0"/>
                              <w:rPr>
                                <w:rFonts w:asciiTheme="minorHAnsi" w:eastAsiaTheme="minorHAnsi" w:hAnsiTheme="minorHAnsi" w:cstheme="minorHAnsi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Theme="minorHAnsi" w:eastAsiaTheme="minorHAnsi" w:hAnsiTheme="minorHAnsi" w:cstheme="minorHAnsi"/>
                                <w:sz w:val="20"/>
                                <w:szCs w:val="20"/>
                              </w:rPr>
                              <w:t xml:space="preserve">Convênio ICMS nº </w:t>
                            </w:r>
                            <w:r w:rsidR="00225DB3">
                              <w:rPr>
                                <w:rFonts w:asciiTheme="minorHAnsi" w:eastAsiaTheme="minorHAnsi" w:hAnsiTheme="minorHAnsi" w:cstheme="minorHAnsi"/>
                                <w:sz w:val="20"/>
                                <w:szCs w:val="20"/>
                              </w:rPr>
                              <w:t>1</w:t>
                            </w:r>
                            <w:r w:rsidR="00ED4B5A">
                              <w:rPr>
                                <w:rFonts w:asciiTheme="minorHAnsi" w:eastAsiaTheme="minorHAnsi" w:hAnsiTheme="minorHAnsi" w:cstheme="minorHAnsi"/>
                                <w:sz w:val="20"/>
                                <w:szCs w:val="20"/>
                              </w:rPr>
                              <w:t>5</w:t>
                            </w:r>
                            <w:r w:rsidR="00C54660">
                              <w:rPr>
                                <w:rFonts w:asciiTheme="minorHAnsi" w:eastAsiaTheme="minorHAnsi" w:hAnsiTheme="minorHAnsi" w:cstheme="minorHAnsi"/>
                                <w:sz w:val="20"/>
                                <w:szCs w:val="20"/>
                              </w:rPr>
                              <w:t>4</w:t>
                            </w:r>
                          </w:p>
                          <w:p w14:paraId="7B6EE4E0" w14:textId="1BBAA42C" w:rsidR="008F06F6" w:rsidRPr="00D019FB" w:rsidRDefault="008F06F6" w:rsidP="00FF78F6">
                            <w:pPr>
                              <w:autoSpaceDE w:val="0"/>
                              <w:autoSpaceDN w:val="0"/>
                              <w:adjustRightInd w:val="0"/>
                            </w:pPr>
                          </w:p>
                        </w:txbxContent>
                      </wps:txbx>
                      <wps:bodyPr rot="0" vert="horz" wrap="square" lIns="182880" tIns="182880" rIns="182880" bIns="18288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C826897" id="AutoForma 14" o:spid="_x0000_s1026" style="position:absolute;left:0;text-align:left;margin-left:445.55pt;margin-top:16.15pt;width:133.6pt;height:761.95pt;z-index:251658240;visibility:visible;mso-wrap-style:square;mso-width-percent:0;mso-height-percent:0;mso-wrap-distance-left:36pt;mso-wrap-distance-top:0;mso-wrap-distance-right:9pt;mso-wrap-distance-bottom:0;mso-position-horizontal:absolute;mso-position-horizontal-relative:page;mso-position-vertical:absolute;mso-position-vertical-relative:margin;mso-width-percent:0;mso-height-percent: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" o:allowincell="f" fillcolor="#d6e3bc [1302]" stroked="f">
                <v:fill opacity="22873f"/>
                <v:textbox inset="14.4pt,14.4pt,14.4pt,14.4pt">
                  <w:txbxContent>
                    <w:p w14:paraId="20A82916" w14:textId="77777777" w:rsidR="00D33149" w:rsidRPr="00035017" w:rsidRDefault="00D33149" w:rsidP="009959DF">
                      <w:pPr>
                        <w:autoSpaceDE w:val="0"/>
                        <w:autoSpaceDN w:val="0"/>
                        <w:adjustRightInd w:val="0"/>
                        <w:ind w:left="-142"/>
                        <w:jc w:val="center"/>
                        <w:rPr>
                          <w:rFonts w:asciiTheme="minorHAnsi" w:hAnsiTheme="minorHAnsi" w:cstheme="minorHAnsi"/>
                          <w:b/>
                          <w:bCs/>
                          <w:color w:val="C00000"/>
                          <w:sz w:val="22"/>
                          <w:szCs w:val="22"/>
                        </w:rPr>
                      </w:pPr>
                    </w:p>
                    <w:p w14:paraId="09899FF2" w14:textId="01D8BD02" w:rsidR="008D29F2" w:rsidRPr="00035017" w:rsidRDefault="00C54660" w:rsidP="00813DC0">
                      <w:pPr>
                        <w:autoSpaceDE w:val="0"/>
                        <w:autoSpaceDN w:val="0"/>
                        <w:adjustRightInd w:val="0"/>
                        <w:jc w:val="both"/>
                        <w:rPr>
                          <w:rFonts w:ascii="Arial" w:eastAsiaTheme="minorHAnsi" w:hAnsi="Arial" w:cs="Arial"/>
                          <w:b/>
                          <w:color w:val="C00000"/>
                        </w:rPr>
                      </w:pPr>
                      <w:r>
                        <w:rPr>
                          <w:rFonts w:ascii="Arial" w:eastAsiaTheme="minorHAnsi" w:hAnsi="Arial" w:cs="Arial"/>
                          <w:b/>
                          <w:color w:val="C00000"/>
                        </w:rPr>
                        <w:t>Redução de base de cálculo nas operações internas com equipamentos industriais e implementos agrícolas</w:t>
                      </w:r>
                      <w:bookmarkStart w:id="1" w:name="_GoBack"/>
                      <w:bookmarkEnd w:id="1"/>
                    </w:p>
                    <w:p w14:paraId="3ABB7436" w14:textId="77777777" w:rsidR="00035017" w:rsidRPr="003472FC" w:rsidRDefault="00035017" w:rsidP="00813DC0">
                      <w:pPr>
                        <w:autoSpaceDE w:val="0"/>
                        <w:autoSpaceDN w:val="0"/>
                        <w:adjustRightInd w:val="0"/>
                        <w:jc w:val="both"/>
                        <w:rPr>
                          <w:rFonts w:ascii="Arial" w:eastAsiaTheme="minorHAnsi" w:hAnsi="Arial" w:cs="Arial"/>
                          <w:b/>
                          <w:color w:val="2E2C2D"/>
                          <w:sz w:val="20"/>
                          <w:szCs w:val="20"/>
                        </w:rPr>
                      </w:pPr>
                    </w:p>
                    <w:p w14:paraId="001331EC" w14:textId="77B88A4A" w:rsidR="008F06F6" w:rsidRPr="00D019FB" w:rsidRDefault="00BD77C5" w:rsidP="00FF78F6">
                      <w:pPr>
                        <w:autoSpaceDE w:val="0"/>
                        <w:autoSpaceDN w:val="0"/>
                        <w:adjustRightInd w:val="0"/>
                        <w:rPr>
                          <w:rFonts w:asciiTheme="minorHAnsi" w:eastAsiaTheme="minorHAnsi" w:hAnsiTheme="minorHAnsi" w:cstheme="minorHAnsi"/>
                          <w:sz w:val="20"/>
                          <w:szCs w:val="20"/>
                        </w:rPr>
                      </w:pPr>
                      <w:r>
                        <w:rPr>
                          <w:rFonts w:asciiTheme="minorHAnsi" w:eastAsiaTheme="minorHAnsi" w:hAnsiTheme="minorHAnsi" w:cstheme="minorHAnsi"/>
                          <w:sz w:val="20"/>
                          <w:szCs w:val="20"/>
                        </w:rPr>
                        <w:t xml:space="preserve">Convênio ICMS nº </w:t>
                      </w:r>
                      <w:r w:rsidR="00225DB3">
                        <w:rPr>
                          <w:rFonts w:asciiTheme="minorHAnsi" w:eastAsiaTheme="minorHAnsi" w:hAnsiTheme="minorHAnsi" w:cstheme="minorHAnsi"/>
                          <w:sz w:val="20"/>
                          <w:szCs w:val="20"/>
                        </w:rPr>
                        <w:t>1</w:t>
                      </w:r>
                      <w:r w:rsidR="00ED4B5A">
                        <w:rPr>
                          <w:rFonts w:asciiTheme="minorHAnsi" w:eastAsiaTheme="minorHAnsi" w:hAnsiTheme="minorHAnsi" w:cstheme="minorHAnsi"/>
                          <w:sz w:val="20"/>
                          <w:szCs w:val="20"/>
                        </w:rPr>
                        <w:t>5</w:t>
                      </w:r>
                      <w:r w:rsidR="00C54660">
                        <w:rPr>
                          <w:rFonts w:asciiTheme="minorHAnsi" w:eastAsiaTheme="minorHAnsi" w:hAnsiTheme="minorHAnsi" w:cstheme="minorHAnsi"/>
                          <w:sz w:val="20"/>
                          <w:szCs w:val="20"/>
                        </w:rPr>
                        <w:t>4</w:t>
                      </w:r>
                    </w:p>
                    <w:p w14:paraId="7B6EE4E0" w14:textId="1BBAA42C" w:rsidR="008F06F6" w:rsidRPr="00D019FB" w:rsidRDefault="008F06F6" w:rsidP="00FF78F6">
                      <w:pPr>
                        <w:autoSpaceDE w:val="0"/>
                        <w:autoSpaceDN w:val="0"/>
                        <w:adjustRightInd w:val="0"/>
                      </w:pPr>
                    </w:p>
                  </w:txbxContent>
                </v:textbox>
                <w10:wrap type="square" anchorx="page" anchory="margin"/>
              </v:rect>
            </w:pict>
          </mc:Fallback>
        </mc:AlternateContent>
      </w:r>
      <w:r w:rsidR="00225DB3">
        <w:rPr>
          <w:rFonts w:asciiTheme="minorHAnsi" w:hAnsiTheme="minorHAnsi" w:cstheme="minorHAnsi"/>
          <w:i/>
          <w:noProof/>
          <w:color w:val="A6A6A6" w:themeColor="background1" w:themeShade="A6"/>
          <w:sz w:val="20"/>
          <w:szCs w:val="20"/>
          <w:lang w:eastAsia="pt-BR"/>
        </w:rPr>
        <w:t>15</w:t>
      </w:r>
      <w:r w:rsidR="00D019FB">
        <w:rPr>
          <w:rFonts w:asciiTheme="minorHAnsi" w:hAnsiTheme="minorHAnsi" w:cstheme="minorHAnsi"/>
          <w:i/>
          <w:noProof/>
          <w:color w:val="A6A6A6" w:themeColor="background1" w:themeShade="A6"/>
          <w:sz w:val="20"/>
          <w:szCs w:val="20"/>
          <w:lang w:eastAsia="pt-BR"/>
        </w:rPr>
        <w:t>/12</w:t>
      </w:r>
      <w:r w:rsidR="00EE61B4" w:rsidRPr="009959DF">
        <w:rPr>
          <w:rFonts w:asciiTheme="minorHAnsi" w:hAnsiTheme="minorHAnsi" w:cstheme="minorHAnsi"/>
          <w:i/>
          <w:noProof/>
          <w:color w:val="A6A6A6" w:themeColor="background1" w:themeShade="A6"/>
          <w:sz w:val="20"/>
          <w:szCs w:val="20"/>
          <w:lang w:eastAsia="pt-BR"/>
        </w:rPr>
        <w:t>/201</w:t>
      </w:r>
      <w:r w:rsidR="002363B4">
        <w:rPr>
          <w:rFonts w:asciiTheme="minorHAnsi" w:hAnsiTheme="minorHAnsi" w:cstheme="minorHAnsi"/>
          <w:i/>
          <w:noProof/>
          <w:color w:val="A6A6A6" w:themeColor="background1" w:themeShade="A6"/>
          <w:sz w:val="20"/>
          <w:szCs w:val="20"/>
          <w:lang w:eastAsia="pt-BR"/>
        </w:rPr>
        <w:t>5</w:t>
      </w:r>
    </w:p>
    <w:p w14:paraId="3F58434F" w14:textId="69CB013B" w:rsidR="00EE61B4" w:rsidRPr="009959DF" w:rsidRDefault="00EE61B4" w:rsidP="009C6D0D">
      <w:pPr>
        <w:ind w:left="567"/>
        <w:jc w:val="both"/>
        <w:rPr>
          <w:rFonts w:asciiTheme="minorHAnsi" w:hAnsiTheme="minorHAnsi" w:cstheme="minorHAnsi"/>
          <w:i/>
          <w:color w:val="A6A6A6" w:themeColor="background1" w:themeShade="A6"/>
          <w:sz w:val="20"/>
          <w:szCs w:val="20"/>
          <w14:textOutline w14:w="9525" w14:cap="rnd" w14:cmpd="sng" w14:algn="ctr">
            <w14:noFill/>
            <w14:prstDash w14:val="solid"/>
            <w14:bevel/>
          </w14:textOutline>
        </w:rPr>
      </w:pPr>
      <w:r w:rsidRPr="009959DF">
        <w:rPr>
          <w:rFonts w:asciiTheme="minorHAnsi" w:hAnsiTheme="minorHAnsi" w:cstheme="minorHAnsi"/>
          <w:i/>
          <w:noProof/>
          <w:color w:val="A6A6A6" w:themeColor="background1" w:themeShade="A6"/>
          <w:sz w:val="20"/>
          <w:szCs w:val="20"/>
          <w:lang w:eastAsia="pt-BR"/>
        </w:rPr>
        <w:t xml:space="preserve">Por </w:t>
      </w:r>
      <w:r w:rsidR="004D0529">
        <w:rPr>
          <w:rFonts w:asciiTheme="minorHAnsi" w:hAnsiTheme="minorHAnsi" w:cstheme="minorHAnsi"/>
          <w:i/>
          <w:noProof/>
          <w:color w:val="A6A6A6" w:themeColor="background1" w:themeShade="A6"/>
          <w:sz w:val="20"/>
          <w:szCs w:val="20"/>
          <w:lang w:eastAsia="pt-BR"/>
        </w:rPr>
        <w:t>Gabriela Gruber Sentin</w:t>
      </w:r>
      <w:r w:rsidRPr="009959DF">
        <w:rPr>
          <w:rFonts w:asciiTheme="minorHAnsi" w:hAnsiTheme="minorHAnsi" w:cstheme="minorHAnsi"/>
          <w:i/>
          <w:noProof/>
          <w:color w:val="A6A6A6" w:themeColor="background1" w:themeShade="A6"/>
          <w:sz w:val="20"/>
          <w:szCs w:val="20"/>
          <w:lang w:eastAsia="pt-BR"/>
        </w:rPr>
        <w:t xml:space="preserve"> - Advogad</w:t>
      </w:r>
      <w:r w:rsidR="004D0529">
        <w:rPr>
          <w:rFonts w:asciiTheme="minorHAnsi" w:hAnsiTheme="minorHAnsi" w:cstheme="minorHAnsi"/>
          <w:i/>
          <w:noProof/>
          <w:color w:val="A6A6A6" w:themeColor="background1" w:themeShade="A6"/>
          <w:sz w:val="20"/>
          <w:szCs w:val="20"/>
          <w:lang w:eastAsia="pt-BR"/>
        </w:rPr>
        <w:t>a</w:t>
      </w:r>
    </w:p>
    <w:p w14:paraId="563CEC05" w14:textId="77777777" w:rsidR="003472FC" w:rsidRPr="00BD77C5" w:rsidRDefault="003472FC" w:rsidP="003472FC">
      <w:pPr>
        <w:tabs>
          <w:tab w:val="left" w:pos="10773"/>
        </w:tabs>
        <w:jc w:val="both"/>
        <w:rPr>
          <w:lang w:eastAsia="ko-KR"/>
        </w:rPr>
      </w:pPr>
    </w:p>
    <w:p w14:paraId="2E96092E" w14:textId="29AD5C19" w:rsidR="00225DB3" w:rsidRDefault="00225DB3" w:rsidP="00225DB3">
      <w:pPr>
        <w:tabs>
          <w:tab w:val="left" w:pos="10773"/>
        </w:tabs>
        <w:ind w:left="567"/>
        <w:jc w:val="both"/>
      </w:pPr>
      <w:r>
        <w:t xml:space="preserve">Foi publicado no DOU de hoje (15.12.2015) </w:t>
      </w:r>
      <w:r w:rsidR="00ED4B5A">
        <w:t xml:space="preserve">o </w:t>
      </w:r>
      <w:r w:rsidR="00C54660">
        <w:t>Convênio ICMS 154</w:t>
      </w:r>
      <w:r w:rsidR="00ED4B5A" w:rsidRPr="00ED4B5A">
        <w:t>/2015</w:t>
      </w:r>
      <w:r w:rsidR="00ED4B5A">
        <w:t>.</w:t>
      </w:r>
    </w:p>
    <w:p w14:paraId="71C4AC71" w14:textId="77777777" w:rsidR="00ED4B5A" w:rsidRPr="00225DB3" w:rsidRDefault="00ED4B5A" w:rsidP="00225DB3">
      <w:pPr>
        <w:tabs>
          <w:tab w:val="left" w:pos="10773"/>
        </w:tabs>
        <w:ind w:left="567"/>
        <w:jc w:val="both"/>
      </w:pPr>
    </w:p>
    <w:p w14:paraId="7AB2F94E" w14:textId="77777777" w:rsidR="00C54660" w:rsidRDefault="00C54660" w:rsidP="00C54660">
      <w:pPr>
        <w:tabs>
          <w:tab w:val="left" w:pos="10773"/>
        </w:tabs>
        <w:ind w:left="567"/>
        <w:jc w:val="both"/>
      </w:pPr>
      <w:r>
        <w:t xml:space="preserve">Por meio do Convênio ICMS 154/2015 foi alterado o Convênio ICMS 52/1991, que concede </w:t>
      </w:r>
      <w:r w:rsidRPr="00C54660">
        <w:rPr>
          <w:u w:val="single"/>
        </w:rPr>
        <w:t>redução da base</w:t>
      </w:r>
      <w:r>
        <w:t xml:space="preserve"> de cálculo nas operações com equipamentos industriais e implementos agrícolas, para dispor sobre: </w:t>
      </w:r>
    </w:p>
    <w:p w14:paraId="5A778931" w14:textId="77777777" w:rsidR="00C54660" w:rsidRDefault="00C54660" w:rsidP="00C54660">
      <w:pPr>
        <w:tabs>
          <w:tab w:val="left" w:pos="10773"/>
        </w:tabs>
        <w:ind w:left="567"/>
        <w:jc w:val="both"/>
      </w:pPr>
    </w:p>
    <w:p w14:paraId="36D704A7" w14:textId="77777777" w:rsidR="00C54660" w:rsidRDefault="00C54660" w:rsidP="00C54660">
      <w:pPr>
        <w:tabs>
          <w:tab w:val="left" w:pos="10773"/>
        </w:tabs>
        <w:ind w:left="567"/>
        <w:jc w:val="both"/>
      </w:pPr>
      <w:r>
        <w:t xml:space="preserve">a) os percentuais de redução do imposto nas operações internas com: </w:t>
      </w:r>
    </w:p>
    <w:p w14:paraId="5E7EA131" w14:textId="77777777" w:rsidR="00C54660" w:rsidRDefault="00C54660" w:rsidP="00C54660">
      <w:pPr>
        <w:tabs>
          <w:tab w:val="left" w:pos="10773"/>
        </w:tabs>
        <w:ind w:left="567"/>
        <w:jc w:val="both"/>
      </w:pPr>
    </w:p>
    <w:p w14:paraId="3AFAC2B9" w14:textId="77777777" w:rsidR="00C54660" w:rsidRDefault="00C54660" w:rsidP="00C54660">
      <w:pPr>
        <w:tabs>
          <w:tab w:val="left" w:pos="10773"/>
        </w:tabs>
        <w:ind w:left="567"/>
        <w:jc w:val="both"/>
      </w:pPr>
      <w:r>
        <w:t xml:space="preserve">a.1) máquinas, aparelhos e equipamentos industriais; </w:t>
      </w:r>
    </w:p>
    <w:p w14:paraId="29A99A57" w14:textId="77777777" w:rsidR="00C54660" w:rsidRDefault="00C54660" w:rsidP="00C54660">
      <w:pPr>
        <w:tabs>
          <w:tab w:val="left" w:pos="10773"/>
        </w:tabs>
        <w:ind w:left="567"/>
        <w:jc w:val="both"/>
      </w:pPr>
      <w:r>
        <w:t xml:space="preserve">a.2) máquinas e implementos agrícolas; </w:t>
      </w:r>
    </w:p>
    <w:p w14:paraId="1A22557B" w14:textId="77777777" w:rsidR="00C54660" w:rsidRDefault="00C54660" w:rsidP="00C54660">
      <w:pPr>
        <w:tabs>
          <w:tab w:val="left" w:pos="10773"/>
        </w:tabs>
        <w:ind w:left="567"/>
        <w:jc w:val="both"/>
      </w:pPr>
    </w:p>
    <w:p w14:paraId="32361DC3" w14:textId="77777777" w:rsidR="00C54660" w:rsidRDefault="00C54660" w:rsidP="00C54660">
      <w:pPr>
        <w:tabs>
          <w:tab w:val="left" w:pos="10773"/>
        </w:tabs>
        <w:ind w:left="567"/>
        <w:jc w:val="both"/>
      </w:pPr>
      <w:r>
        <w:t xml:space="preserve">b) a alteração da descrição das seguintes máquinas, aparelhos e equipamentos industriais: </w:t>
      </w:r>
    </w:p>
    <w:p w14:paraId="68E10FF3" w14:textId="77777777" w:rsidR="00C54660" w:rsidRDefault="00C54660" w:rsidP="00C54660">
      <w:pPr>
        <w:tabs>
          <w:tab w:val="left" w:pos="10773"/>
        </w:tabs>
        <w:ind w:left="567"/>
        <w:jc w:val="both"/>
      </w:pPr>
    </w:p>
    <w:p w14:paraId="36CE2440" w14:textId="77777777" w:rsidR="00C54660" w:rsidRDefault="00C54660" w:rsidP="00C54660">
      <w:pPr>
        <w:tabs>
          <w:tab w:val="left" w:pos="10773"/>
        </w:tabs>
        <w:ind w:left="567"/>
        <w:jc w:val="both"/>
      </w:pPr>
      <w:r>
        <w:t xml:space="preserve">b.1) outras máquinas de lavar de capacidade superior a 20 kg, em peso de roupa seca de uso não doméstico; </w:t>
      </w:r>
    </w:p>
    <w:p w14:paraId="5C5D0A2A" w14:textId="77777777" w:rsidR="00C54660" w:rsidRDefault="00C54660" w:rsidP="00C54660">
      <w:pPr>
        <w:tabs>
          <w:tab w:val="left" w:pos="10773"/>
        </w:tabs>
        <w:ind w:left="567"/>
        <w:jc w:val="both"/>
      </w:pPr>
      <w:r>
        <w:t xml:space="preserve">b.2) outras máquinas de secar, com capacidade superior a 15 Kg, de uso não doméstico; </w:t>
      </w:r>
    </w:p>
    <w:p w14:paraId="166C7EE3" w14:textId="339D58E0" w:rsidR="00C54660" w:rsidRDefault="00C54660" w:rsidP="00C54660">
      <w:pPr>
        <w:tabs>
          <w:tab w:val="left" w:pos="10773"/>
        </w:tabs>
        <w:ind w:left="567"/>
        <w:jc w:val="both"/>
      </w:pPr>
      <w:r>
        <w:t>b.3) máquinas para lavar, com capacidade superior a 15 kg, de uso não doméstico.</w:t>
      </w:r>
    </w:p>
    <w:p w14:paraId="73BE1E14" w14:textId="77777777" w:rsidR="00C54660" w:rsidRDefault="00C54660" w:rsidP="00C54660">
      <w:pPr>
        <w:tabs>
          <w:tab w:val="left" w:pos="10773"/>
        </w:tabs>
        <w:ind w:left="567"/>
        <w:jc w:val="both"/>
      </w:pPr>
    </w:p>
    <w:p w14:paraId="366756DA" w14:textId="77777777" w:rsidR="00C54660" w:rsidRDefault="00C54660" w:rsidP="00C54660">
      <w:pPr>
        <w:tabs>
          <w:tab w:val="left" w:pos="10773"/>
        </w:tabs>
        <w:ind w:left="567"/>
        <w:jc w:val="both"/>
      </w:pPr>
      <w:r>
        <w:t xml:space="preserve">Por fim, foram revogados os seguintes </w:t>
      </w:r>
      <w:proofErr w:type="gramStart"/>
      <w:r>
        <w:t>itens :</w:t>
      </w:r>
      <w:proofErr w:type="gramEnd"/>
      <w:r>
        <w:t xml:space="preserve"> </w:t>
      </w:r>
    </w:p>
    <w:p w14:paraId="66E7CE19" w14:textId="77777777" w:rsidR="00C54660" w:rsidRDefault="00C54660" w:rsidP="00C54660">
      <w:pPr>
        <w:tabs>
          <w:tab w:val="left" w:pos="10773"/>
        </w:tabs>
        <w:ind w:left="567"/>
        <w:jc w:val="both"/>
      </w:pPr>
    </w:p>
    <w:p w14:paraId="65DA7237" w14:textId="77777777" w:rsidR="00C54660" w:rsidRDefault="00C54660" w:rsidP="00C54660">
      <w:pPr>
        <w:tabs>
          <w:tab w:val="left" w:pos="10773"/>
        </w:tabs>
        <w:ind w:left="567"/>
        <w:jc w:val="both"/>
      </w:pPr>
      <w:r>
        <w:t xml:space="preserve">a) 39.1, máquinas de capacidade não superior a 10kg, em peso de roupa seca, inteiramente automáticas; </w:t>
      </w:r>
    </w:p>
    <w:p w14:paraId="6468135C" w14:textId="77777777" w:rsidR="00C54660" w:rsidRDefault="00C54660" w:rsidP="00C54660">
      <w:pPr>
        <w:tabs>
          <w:tab w:val="left" w:pos="10773"/>
        </w:tabs>
        <w:ind w:left="567"/>
        <w:jc w:val="both"/>
      </w:pPr>
    </w:p>
    <w:p w14:paraId="07BB8F23" w14:textId="77777777" w:rsidR="00C54660" w:rsidRDefault="00C54660" w:rsidP="00C54660">
      <w:pPr>
        <w:tabs>
          <w:tab w:val="left" w:pos="10773"/>
        </w:tabs>
        <w:ind w:left="567"/>
        <w:jc w:val="both"/>
      </w:pPr>
      <w:r>
        <w:t xml:space="preserve">b) 39.2, máquinas de capacidade não superior a 10kg, em peso de roupa seca, com secador centrífugo incorporado; </w:t>
      </w:r>
    </w:p>
    <w:p w14:paraId="5405755F" w14:textId="77777777" w:rsidR="00C54660" w:rsidRDefault="00C54660" w:rsidP="00C54660">
      <w:pPr>
        <w:tabs>
          <w:tab w:val="left" w:pos="10773"/>
        </w:tabs>
        <w:ind w:left="567"/>
        <w:jc w:val="both"/>
      </w:pPr>
    </w:p>
    <w:p w14:paraId="7074A416" w14:textId="77777777" w:rsidR="00C54660" w:rsidRDefault="00C54660" w:rsidP="00C54660">
      <w:pPr>
        <w:tabs>
          <w:tab w:val="left" w:pos="10773"/>
        </w:tabs>
        <w:ind w:left="567"/>
        <w:jc w:val="both"/>
      </w:pPr>
      <w:r>
        <w:t xml:space="preserve">c) 39.3, outras máquinas de capacidade não superior a 10kg, em peso de roupa seca; </w:t>
      </w:r>
    </w:p>
    <w:p w14:paraId="1E0525F4" w14:textId="77777777" w:rsidR="00C54660" w:rsidRDefault="00C54660" w:rsidP="00C54660">
      <w:pPr>
        <w:tabs>
          <w:tab w:val="left" w:pos="10773"/>
        </w:tabs>
        <w:ind w:left="567"/>
        <w:jc w:val="both"/>
      </w:pPr>
    </w:p>
    <w:p w14:paraId="468DC2D4" w14:textId="77777777" w:rsidR="00C54660" w:rsidRDefault="00C54660" w:rsidP="00C54660">
      <w:pPr>
        <w:tabs>
          <w:tab w:val="left" w:pos="10773"/>
        </w:tabs>
        <w:ind w:left="567"/>
        <w:jc w:val="both"/>
      </w:pPr>
      <w:r>
        <w:t>d) 40.2, máquina industrial de secar de capacidade não superior a 10kg, em peso de roupa seca.</w:t>
      </w:r>
    </w:p>
    <w:p w14:paraId="0CF32AA9" w14:textId="47214AA2" w:rsidR="00012B08" w:rsidRDefault="00225DB3" w:rsidP="00495839">
      <w:pPr>
        <w:tabs>
          <w:tab w:val="left" w:pos="10773"/>
        </w:tabs>
        <w:ind w:left="567"/>
        <w:jc w:val="both"/>
        <w:rPr>
          <w:sz w:val="22"/>
          <w:szCs w:val="22"/>
        </w:rPr>
      </w:pPr>
      <w:r>
        <w:br/>
      </w:r>
      <w:bookmarkStart w:id="0" w:name="_GoBack"/>
      <w:bookmarkEnd w:id="0"/>
    </w:p>
    <w:sectPr w:rsidR="00012B08" w:rsidSect="00CF0C69">
      <w:footerReference w:type="even" r:id="rId8"/>
      <w:footerReference w:type="default" r:id="rId9"/>
      <w:headerReference w:type="first" r:id="rId10"/>
      <w:footerReference w:type="first" r:id="rId11"/>
      <w:type w:val="continuous"/>
      <w:pgSz w:w="11900" w:h="16840"/>
      <w:pgMar w:top="1276" w:right="418" w:bottom="0" w:left="0" w:header="340" w:footer="340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C312C39" w14:textId="77777777" w:rsidR="007F56E6" w:rsidRDefault="007F56E6">
      <w:r>
        <w:separator/>
      </w:r>
    </w:p>
  </w:endnote>
  <w:endnote w:type="continuationSeparator" w:id="0">
    <w:p w14:paraId="60F53231" w14:textId="77777777" w:rsidR="007F56E6" w:rsidRDefault="007F56E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-Roman">
    <w:altName w:val="Times New Roman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59F71DC" w14:textId="77777777" w:rsidR="00EB258C" w:rsidRDefault="00EB258C" w:rsidP="000024AD">
    <w:pPr>
      <w:pStyle w:val="Rodap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14:paraId="00DFF7A4" w14:textId="77777777" w:rsidR="00EB258C" w:rsidRDefault="00EB258C" w:rsidP="000024AD">
    <w:pPr>
      <w:pStyle w:val="Rodap"/>
      <w:ind w:right="360"/>
    </w:pPr>
  </w:p>
  <w:p w14:paraId="2B2C05A7" w14:textId="77777777" w:rsidR="00EB258C" w:rsidRDefault="00EB258C"/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48C661F" w14:textId="77777777" w:rsidR="00EB258C" w:rsidRPr="008D0253" w:rsidRDefault="00EB258C" w:rsidP="000024AD">
    <w:pPr>
      <w:pStyle w:val="Rodap"/>
      <w:framePr w:wrap="around" w:vAnchor="text" w:hAnchor="margin" w:xAlign="right" w:y="1"/>
      <w:rPr>
        <w:rStyle w:val="Nmerodepgina"/>
        <w:rFonts w:ascii="Arial" w:hAnsi="Arial" w:cs="Arial"/>
      </w:rPr>
    </w:pPr>
    <w:r w:rsidRPr="008D0253">
      <w:rPr>
        <w:rStyle w:val="Nmerodepgina"/>
        <w:rFonts w:ascii="Arial" w:hAnsi="Arial" w:cs="Arial"/>
      </w:rPr>
      <w:fldChar w:fldCharType="begin"/>
    </w:r>
    <w:r w:rsidRPr="008D0253">
      <w:rPr>
        <w:rStyle w:val="Nmerodepgina"/>
        <w:rFonts w:ascii="Arial" w:hAnsi="Arial" w:cs="Arial"/>
      </w:rPr>
      <w:instrText xml:space="preserve">PAGE  </w:instrText>
    </w:r>
    <w:r w:rsidRPr="008D0253">
      <w:rPr>
        <w:rStyle w:val="Nmerodepgina"/>
        <w:rFonts w:ascii="Arial" w:hAnsi="Arial" w:cs="Arial"/>
      </w:rPr>
      <w:fldChar w:fldCharType="separate"/>
    </w:r>
    <w:r w:rsidR="00ED4B5A">
      <w:rPr>
        <w:rStyle w:val="Nmerodepgina"/>
        <w:rFonts w:ascii="Arial" w:hAnsi="Arial" w:cs="Arial"/>
        <w:noProof/>
      </w:rPr>
      <w:t>2</w:t>
    </w:r>
    <w:r w:rsidRPr="008D0253">
      <w:rPr>
        <w:rStyle w:val="Nmerodepgina"/>
        <w:rFonts w:ascii="Arial" w:hAnsi="Arial" w:cs="Arial"/>
      </w:rPr>
      <w:fldChar w:fldCharType="end"/>
    </w:r>
  </w:p>
  <w:p w14:paraId="09367BCC" w14:textId="08329BFB" w:rsidR="00EB258C" w:rsidRDefault="00EB258C" w:rsidP="000024AD">
    <w:pPr>
      <w:pStyle w:val="Rodap"/>
      <w:ind w:right="360"/>
    </w:pPr>
  </w:p>
  <w:p w14:paraId="0A37EDFF" w14:textId="77777777" w:rsidR="00EB258C" w:rsidRDefault="00EB258C"/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1E14EB0" w14:textId="77777777" w:rsidR="00EB258C" w:rsidRPr="004E70BB" w:rsidRDefault="00EB258C" w:rsidP="000024AD">
    <w:pPr>
      <w:pStyle w:val="Rodap"/>
      <w:framePr w:wrap="around" w:vAnchor="text" w:hAnchor="margin" w:xAlign="right" w:y="1"/>
      <w:rPr>
        <w:rStyle w:val="Nmerodepgina"/>
        <w:rFonts w:ascii="Arial" w:hAnsi="Arial" w:cs="Arial"/>
      </w:rPr>
    </w:pPr>
    <w:r w:rsidRPr="004E70BB">
      <w:rPr>
        <w:rStyle w:val="Nmerodepgina"/>
        <w:rFonts w:ascii="Arial" w:hAnsi="Arial" w:cs="Arial"/>
      </w:rPr>
      <w:fldChar w:fldCharType="begin"/>
    </w:r>
    <w:r w:rsidRPr="004E70BB">
      <w:rPr>
        <w:rStyle w:val="Nmerodepgina"/>
        <w:rFonts w:ascii="Arial" w:hAnsi="Arial" w:cs="Arial"/>
      </w:rPr>
      <w:instrText xml:space="preserve">PAGE  </w:instrText>
    </w:r>
    <w:r w:rsidRPr="004E70BB">
      <w:rPr>
        <w:rStyle w:val="Nmerodepgina"/>
        <w:rFonts w:ascii="Arial" w:hAnsi="Arial" w:cs="Arial"/>
      </w:rPr>
      <w:fldChar w:fldCharType="separate"/>
    </w:r>
    <w:r w:rsidR="00495839">
      <w:rPr>
        <w:rStyle w:val="Nmerodepgina"/>
        <w:rFonts w:ascii="Arial" w:hAnsi="Arial" w:cs="Arial"/>
        <w:noProof/>
      </w:rPr>
      <w:t>1</w:t>
    </w:r>
    <w:r w:rsidRPr="004E70BB">
      <w:rPr>
        <w:rStyle w:val="Nmerodepgina"/>
        <w:rFonts w:ascii="Arial" w:hAnsi="Arial" w:cs="Arial"/>
      </w:rPr>
      <w:fldChar w:fldCharType="end"/>
    </w:r>
  </w:p>
  <w:p w14:paraId="5B948C1B" w14:textId="5E00A0BB" w:rsidR="00EB258C" w:rsidRDefault="00EB258C">
    <w:pPr>
      <w:pStyle w:val="Rodap"/>
    </w:pPr>
  </w:p>
  <w:p w14:paraId="6CCFBD4D" w14:textId="77777777" w:rsidR="00EB258C" w:rsidRDefault="00EB258C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1075748" w14:textId="77777777" w:rsidR="007F56E6" w:rsidRDefault="007F56E6">
      <w:r>
        <w:separator/>
      </w:r>
    </w:p>
  </w:footnote>
  <w:footnote w:type="continuationSeparator" w:id="0">
    <w:p w14:paraId="11DAF4CC" w14:textId="77777777" w:rsidR="007F56E6" w:rsidRDefault="007F56E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D0BEE45" w14:textId="2005B484" w:rsidR="00EB258C" w:rsidRDefault="00E14C74" w:rsidP="000024AD">
    <w:pPr>
      <w:pStyle w:val="Cabealho"/>
    </w:pPr>
    <w:r>
      <w:rPr>
        <w:rFonts w:eastAsia="Times New Roman"/>
        <w:noProof/>
        <w:lang w:eastAsia="pt-BR"/>
      </w:rPr>
      <w:drawing>
        <wp:inline distT="0" distB="0" distL="0" distR="0" wp14:anchorId="1FB932AF" wp14:editId="064719BC">
          <wp:extent cx="7543800" cy="1752600"/>
          <wp:effectExtent l="0" t="0" r="0" b="0"/>
          <wp:docPr id="1" name="Imagem 1" descr="cid:9568FC86-7B90-4D9C-B11F-E7B56A8BFA8A@FIESP.S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5B0369D4-2415-4E51-9995-606D2D57C78C" descr="cid:9568FC86-7B90-4D9C-B11F-E7B56A8BFA8A@FIESP.SP"/>
                  <pic:cNvPicPr>
                    <a:picLocks noChangeAspect="1" noChangeArrowheads="1"/>
                  </pic:cNvPicPr>
                </pic:nvPicPr>
                <pic:blipFill>
                  <a:blip r:embed="rId1" r:link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43800" cy="17526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42543F"/>
    <w:multiLevelType w:val="hybridMultilevel"/>
    <w:tmpl w:val="8B1C315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4CE2934"/>
    <w:multiLevelType w:val="hybridMultilevel"/>
    <w:tmpl w:val="F9E2045A"/>
    <w:lvl w:ilvl="0" w:tplc="6B6EE74C">
      <w:start w:val="1"/>
      <w:numFmt w:val="bullet"/>
      <w:suff w:val="space"/>
      <w:lvlText w:val=""/>
      <w:lvlJc w:val="left"/>
      <w:pPr>
        <w:ind w:left="1287" w:hanging="72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>
    <w:nsid w:val="307824E9"/>
    <w:multiLevelType w:val="hybridMultilevel"/>
    <w:tmpl w:val="19B0FDDA"/>
    <w:lvl w:ilvl="0" w:tplc="5CCC8BCE">
      <w:start w:val="1"/>
      <w:numFmt w:val="lowerRoman"/>
      <w:lvlText w:val="(%1)"/>
      <w:lvlJc w:val="left"/>
      <w:pPr>
        <w:ind w:left="1080" w:hanging="72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4560C25"/>
    <w:multiLevelType w:val="hybridMultilevel"/>
    <w:tmpl w:val="26F860CA"/>
    <w:lvl w:ilvl="0" w:tplc="2F4CC910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  <w:color w:val="auto"/>
      </w:rPr>
    </w:lvl>
    <w:lvl w:ilvl="1" w:tplc="0416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4">
    <w:nsid w:val="40B10C42"/>
    <w:multiLevelType w:val="hybridMultilevel"/>
    <w:tmpl w:val="7054D9C2"/>
    <w:lvl w:ilvl="0" w:tplc="4FD0702A">
      <w:start w:val="1"/>
      <w:numFmt w:val="lowerLetter"/>
      <w:lvlText w:val="%1)"/>
      <w:lvlJc w:val="left"/>
      <w:pPr>
        <w:ind w:left="3195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3915" w:hanging="360"/>
      </w:pPr>
    </w:lvl>
    <w:lvl w:ilvl="2" w:tplc="0416001B" w:tentative="1">
      <w:start w:val="1"/>
      <w:numFmt w:val="lowerRoman"/>
      <w:lvlText w:val="%3."/>
      <w:lvlJc w:val="right"/>
      <w:pPr>
        <w:ind w:left="4635" w:hanging="180"/>
      </w:pPr>
    </w:lvl>
    <w:lvl w:ilvl="3" w:tplc="0416000F" w:tentative="1">
      <w:start w:val="1"/>
      <w:numFmt w:val="decimal"/>
      <w:lvlText w:val="%4."/>
      <w:lvlJc w:val="left"/>
      <w:pPr>
        <w:ind w:left="5355" w:hanging="360"/>
      </w:pPr>
    </w:lvl>
    <w:lvl w:ilvl="4" w:tplc="04160019" w:tentative="1">
      <w:start w:val="1"/>
      <w:numFmt w:val="lowerLetter"/>
      <w:lvlText w:val="%5."/>
      <w:lvlJc w:val="left"/>
      <w:pPr>
        <w:ind w:left="6075" w:hanging="360"/>
      </w:pPr>
    </w:lvl>
    <w:lvl w:ilvl="5" w:tplc="0416001B" w:tentative="1">
      <w:start w:val="1"/>
      <w:numFmt w:val="lowerRoman"/>
      <w:lvlText w:val="%6."/>
      <w:lvlJc w:val="right"/>
      <w:pPr>
        <w:ind w:left="6795" w:hanging="180"/>
      </w:pPr>
    </w:lvl>
    <w:lvl w:ilvl="6" w:tplc="0416000F" w:tentative="1">
      <w:start w:val="1"/>
      <w:numFmt w:val="decimal"/>
      <w:lvlText w:val="%7."/>
      <w:lvlJc w:val="left"/>
      <w:pPr>
        <w:ind w:left="7515" w:hanging="360"/>
      </w:pPr>
    </w:lvl>
    <w:lvl w:ilvl="7" w:tplc="04160019" w:tentative="1">
      <w:start w:val="1"/>
      <w:numFmt w:val="lowerLetter"/>
      <w:lvlText w:val="%8."/>
      <w:lvlJc w:val="left"/>
      <w:pPr>
        <w:ind w:left="8235" w:hanging="360"/>
      </w:pPr>
    </w:lvl>
    <w:lvl w:ilvl="8" w:tplc="0416001B" w:tentative="1">
      <w:start w:val="1"/>
      <w:numFmt w:val="lowerRoman"/>
      <w:lvlText w:val="%9."/>
      <w:lvlJc w:val="right"/>
      <w:pPr>
        <w:ind w:left="8955" w:hanging="180"/>
      </w:pPr>
    </w:lvl>
  </w:abstractNum>
  <w:abstractNum w:abstractNumId="5">
    <w:nsid w:val="40EC5A7E"/>
    <w:multiLevelType w:val="hybridMultilevel"/>
    <w:tmpl w:val="BDE696A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A294729"/>
    <w:multiLevelType w:val="hybridMultilevel"/>
    <w:tmpl w:val="4A6A3DA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EC327E5"/>
    <w:multiLevelType w:val="hybridMultilevel"/>
    <w:tmpl w:val="7CFEB618"/>
    <w:lvl w:ilvl="0" w:tplc="0416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8">
    <w:nsid w:val="60491193"/>
    <w:multiLevelType w:val="hybridMultilevel"/>
    <w:tmpl w:val="4782D538"/>
    <w:lvl w:ilvl="0" w:tplc="9A5C6724">
      <w:start w:val="1"/>
      <w:numFmt w:val="lowerLetter"/>
      <w:lvlText w:val="%1)"/>
      <w:lvlJc w:val="left"/>
      <w:pPr>
        <w:ind w:left="927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647" w:hanging="360"/>
      </w:pPr>
    </w:lvl>
    <w:lvl w:ilvl="2" w:tplc="0416001B" w:tentative="1">
      <w:start w:val="1"/>
      <w:numFmt w:val="lowerRoman"/>
      <w:lvlText w:val="%3."/>
      <w:lvlJc w:val="right"/>
      <w:pPr>
        <w:ind w:left="2367" w:hanging="180"/>
      </w:pPr>
    </w:lvl>
    <w:lvl w:ilvl="3" w:tplc="0416000F" w:tentative="1">
      <w:start w:val="1"/>
      <w:numFmt w:val="decimal"/>
      <w:lvlText w:val="%4."/>
      <w:lvlJc w:val="left"/>
      <w:pPr>
        <w:ind w:left="3087" w:hanging="360"/>
      </w:pPr>
    </w:lvl>
    <w:lvl w:ilvl="4" w:tplc="04160019" w:tentative="1">
      <w:start w:val="1"/>
      <w:numFmt w:val="lowerLetter"/>
      <w:lvlText w:val="%5."/>
      <w:lvlJc w:val="left"/>
      <w:pPr>
        <w:ind w:left="3807" w:hanging="360"/>
      </w:pPr>
    </w:lvl>
    <w:lvl w:ilvl="5" w:tplc="0416001B" w:tentative="1">
      <w:start w:val="1"/>
      <w:numFmt w:val="lowerRoman"/>
      <w:lvlText w:val="%6."/>
      <w:lvlJc w:val="right"/>
      <w:pPr>
        <w:ind w:left="4527" w:hanging="180"/>
      </w:pPr>
    </w:lvl>
    <w:lvl w:ilvl="6" w:tplc="0416000F" w:tentative="1">
      <w:start w:val="1"/>
      <w:numFmt w:val="decimal"/>
      <w:lvlText w:val="%7."/>
      <w:lvlJc w:val="left"/>
      <w:pPr>
        <w:ind w:left="5247" w:hanging="360"/>
      </w:pPr>
    </w:lvl>
    <w:lvl w:ilvl="7" w:tplc="04160019" w:tentative="1">
      <w:start w:val="1"/>
      <w:numFmt w:val="lowerLetter"/>
      <w:lvlText w:val="%8."/>
      <w:lvlJc w:val="left"/>
      <w:pPr>
        <w:ind w:left="5967" w:hanging="360"/>
      </w:pPr>
    </w:lvl>
    <w:lvl w:ilvl="8" w:tplc="0416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9">
    <w:nsid w:val="6A1F79F6"/>
    <w:multiLevelType w:val="hybridMultilevel"/>
    <w:tmpl w:val="27A2FCCA"/>
    <w:lvl w:ilvl="0" w:tplc="0416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0">
    <w:nsid w:val="6FD642CB"/>
    <w:multiLevelType w:val="hybridMultilevel"/>
    <w:tmpl w:val="74AA144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736E04E8"/>
    <w:multiLevelType w:val="hybridMultilevel"/>
    <w:tmpl w:val="473636F2"/>
    <w:lvl w:ilvl="0" w:tplc="B5A05F30">
      <w:start w:val="1"/>
      <w:numFmt w:val="bullet"/>
      <w:suff w:val="space"/>
      <w:lvlText w:val=""/>
      <w:lvlJc w:val="left"/>
      <w:pPr>
        <w:ind w:left="567" w:firstLine="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>
    <w:nsid w:val="75017CDA"/>
    <w:multiLevelType w:val="hybridMultilevel"/>
    <w:tmpl w:val="235CD2D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76A5738A"/>
    <w:multiLevelType w:val="hybridMultilevel"/>
    <w:tmpl w:val="722EE89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7F0D5B61"/>
    <w:multiLevelType w:val="hybridMultilevel"/>
    <w:tmpl w:val="7F9E5AA4"/>
    <w:lvl w:ilvl="0" w:tplc="AEE64F3E">
      <w:start w:val="1"/>
      <w:numFmt w:val="lowerLetter"/>
      <w:lvlText w:val="%1)"/>
      <w:lvlJc w:val="left"/>
      <w:pPr>
        <w:ind w:left="927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647" w:hanging="360"/>
      </w:pPr>
    </w:lvl>
    <w:lvl w:ilvl="2" w:tplc="0416001B" w:tentative="1">
      <w:start w:val="1"/>
      <w:numFmt w:val="lowerRoman"/>
      <w:lvlText w:val="%3."/>
      <w:lvlJc w:val="right"/>
      <w:pPr>
        <w:ind w:left="2367" w:hanging="180"/>
      </w:pPr>
    </w:lvl>
    <w:lvl w:ilvl="3" w:tplc="0416000F" w:tentative="1">
      <w:start w:val="1"/>
      <w:numFmt w:val="decimal"/>
      <w:lvlText w:val="%4."/>
      <w:lvlJc w:val="left"/>
      <w:pPr>
        <w:ind w:left="3087" w:hanging="360"/>
      </w:pPr>
    </w:lvl>
    <w:lvl w:ilvl="4" w:tplc="04160019" w:tentative="1">
      <w:start w:val="1"/>
      <w:numFmt w:val="lowerLetter"/>
      <w:lvlText w:val="%5."/>
      <w:lvlJc w:val="left"/>
      <w:pPr>
        <w:ind w:left="3807" w:hanging="360"/>
      </w:pPr>
    </w:lvl>
    <w:lvl w:ilvl="5" w:tplc="0416001B" w:tentative="1">
      <w:start w:val="1"/>
      <w:numFmt w:val="lowerRoman"/>
      <w:lvlText w:val="%6."/>
      <w:lvlJc w:val="right"/>
      <w:pPr>
        <w:ind w:left="4527" w:hanging="180"/>
      </w:pPr>
    </w:lvl>
    <w:lvl w:ilvl="6" w:tplc="0416000F" w:tentative="1">
      <w:start w:val="1"/>
      <w:numFmt w:val="decimal"/>
      <w:lvlText w:val="%7."/>
      <w:lvlJc w:val="left"/>
      <w:pPr>
        <w:ind w:left="5247" w:hanging="360"/>
      </w:pPr>
    </w:lvl>
    <w:lvl w:ilvl="7" w:tplc="04160019" w:tentative="1">
      <w:start w:val="1"/>
      <w:numFmt w:val="lowerLetter"/>
      <w:lvlText w:val="%8."/>
      <w:lvlJc w:val="left"/>
      <w:pPr>
        <w:ind w:left="5967" w:hanging="360"/>
      </w:pPr>
    </w:lvl>
    <w:lvl w:ilvl="8" w:tplc="0416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3"/>
  </w:num>
  <w:num w:numId="2">
    <w:abstractNumId w:val="4"/>
  </w:num>
  <w:num w:numId="3">
    <w:abstractNumId w:val="5"/>
  </w:num>
  <w:num w:numId="4">
    <w:abstractNumId w:val="13"/>
  </w:num>
  <w:num w:numId="5">
    <w:abstractNumId w:val="12"/>
  </w:num>
  <w:num w:numId="6">
    <w:abstractNumId w:val="6"/>
  </w:num>
  <w:num w:numId="7">
    <w:abstractNumId w:val="0"/>
  </w:num>
  <w:num w:numId="8">
    <w:abstractNumId w:val="10"/>
  </w:num>
  <w:num w:numId="9">
    <w:abstractNumId w:val="2"/>
  </w:num>
  <w:num w:numId="10">
    <w:abstractNumId w:val="9"/>
  </w:num>
  <w:num w:numId="11">
    <w:abstractNumId w:val="7"/>
  </w:num>
  <w:num w:numId="12">
    <w:abstractNumId w:val="8"/>
  </w:num>
  <w:num w:numId="13">
    <w:abstractNumId w:val="14"/>
  </w:num>
  <w:num w:numId="14">
    <w:abstractNumId w:val="1"/>
  </w:num>
  <w:num w:numId="15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37AE6"/>
    <w:rsid w:val="000024AD"/>
    <w:rsid w:val="00011B81"/>
    <w:rsid w:val="00012B08"/>
    <w:rsid w:val="00020DC2"/>
    <w:rsid w:val="0002441D"/>
    <w:rsid w:val="00035017"/>
    <w:rsid w:val="00054039"/>
    <w:rsid w:val="000B4B9A"/>
    <w:rsid w:val="000D5567"/>
    <w:rsid w:val="000E0205"/>
    <w:rsid w:val="0010154E"/>
    <w:rsid w:val="00102AFC"/>
    <w:rsid w:val="00115911"/>
    <w:rsid w:val="00116AC0"/>
    <w:rsid w:val="0012009A"/>
    <w:rsid w:val="00124DF4"/>
    <w:rsid w:val="00134EB9"/>
    <w:rsid w:val="00136341"/>
    <w:rsid w:val="00143CFA"/>
    <w:rsid w:val="0015667E"/>
    <w:rsid w:val="00170CB5"/>
    <w:rsid w:val="00171459"/>
    <w:rsid w:val="00173FA8"/>
    <w:rsid w:val="001922B7"/>
    <w:rsid w:val="00193BF0"/>
    <w:rsid w:val="001B3AF1"/>
    <w:rsid w:val="001D0B64"/>
    <w:rsid w:val="001D24D2"/>
    <w:rsid w:val="001E5BE2"/>
    <w:rsid w:val="001F13CB"/>
    <w:rsid w:val="001F6769"/>
    <w:rsid w:val="002216F0"/>
    <w:rsid w:val="00224C61"/>
    <w:rsid w:val="00224D33"/>
    <w:rsid w:val="00225DB3"/>
    <w:rsid w:val="002363B4"/>
    <w:rsid w:val="00244CEB"/>
    <w:rsid w:val="0026089D"/>
    <w:rsid w:val="00264A66"/>
    <w:rsid w:val="00272DAB"/>
    <w:rsid w:val="002770E2"/>
    <w:rsid w:val="00280946"/>
    <w:rsid w:val="00282AD7"/>
    <w:rsid w:val="00287616"/>
    <w:rsid w:val="002B4470"/>
    <w:rsid w:val="002C6AE6"/>
    <w:rsid w:val="002E2EA1"/>
    <w:rsid w:val="002E4994"/>
    <w:rsid w:val="002E5429"/>
    <w:rsid w:val="003472FC"/>
    <w:rsid w:val="00355FC3"/>
    <w:rsid w:val="003702BC"/>
    <w:rsid w:val="003723CB"/>
    <w:rsid w:val="003829B9"/>
    <w:rsid w:val="003942D2"/>
    <w:rsid w:val="0039482F"/>
    <w:rsid w:val="003C29D0"/>
    <w:rsid w:val="003D5124"/>
    <w:rsid w:val="00416CC5"/>
    <w:rsid w:val="00431D25"/>
    <w:rsid w:val="004415F0"/>
    <w:rsid w:val="004737F0"/>
    <w:rsid w:val="0048135F"/>
    <w:rsid w:val="00491FE2"/>
    <w:rsid w:val="00492727"/>
    <w:rsid w:val="00493C4B"/>
    <w:rsid w:val="00495839"/>
    <w:rsid w:val="004A55AE"/>
    <w:rsid w:val="004B3F05"/>
    <w:rsid w:val="004C0EB0"/>
    <w:rsid w:val="004D0529"/>
    <w:rsid w:val="00500069"/>
    <w:rsid w:val="00520DD7"/>
    <w:rsid w:val="0053163A"/>
    <w:rsid w:val="00536DFF"/>
    <w:rsid w:val="00537038"/>
    <w:rsid w:val="0056076D"/>
    <w:rsid w:val="005728EA"/>
    <w:rsid w:val="00574EA6"/>
    <w:rsid w:val="00575787"/>
    <w:rsid w:val="00577AC5"/>
    <w:rsid w:val="00577D40"/>
    <w:rsid w:val="00591840"/>
    <w:rsid w:val="0059356E"/>
    <w:rsid w:val="005A72AC"/>
    <w:rsid w:val="005B0D9C"/>
    <w:rsid w:val="005C081E"/>
    <w:rsid w:val="005D0EBA"/>
    <w:rsid w:val="005E2843"/>
    <w:rsid w:val="005E3C88"/>
    <w:rsid w:val="005F226C"/>
    <w:rsid w:val="005F6EA6"/>
    <w:rsid w:val="00621F36"/>
    <w:rsid w:val="0063075E"/>
    <w:rsid w:val="00633644"/>
    <w:rsid w:val="006458CF"/>
    <w:rsid w:val="006611CA"/>
    <w:rsid w:val="006658A6"/>
    <w:rsid w:val="0066765F"/>
    <w:rsid w:val="00676256"/>
    <w:rsid w:val="00687892"/>
    <w:rsid w:val="006A0654"/>
    <w:rsid w:val="006A7BE2"/>
    <w:rsid w:val="006B6DB0"/>
    <w:rsid w:val="006D3606"/>
    <w:rsid w:val="006D39E0"/>
    <w:rsid w:val="006E597A"/>
    <w:rsid w:val="006F6EBE"/>
    <w:rsid w:val="00700D7A"/>
    <w:rsid w:val="00701488"/>
    <w:rsid w:val="00713EE8"/>
    <w:rsid w:val="00734F08"/>
    <w:rsid w:val="0074417E"/>
    <w:rsid w:val="00745194"/>
    <w:rsid w:val="0074614D"/>
    <w:rsid w:val="00747100"/>
    <w:rsid w:val="00763BC3"/>
    <w:rsid w:val="00774216"/>
    <w:rsid w:val="007A3D00"/>
    <w:rsid w:val="007C15AD"/>
    <w:rsid w:val="007D0A01"/>
    <w:rsid w:val="007D53A0"/>
    <w:rsid w:val="007F56E6"/>
    <w:rsid w:val="007F6B91"/>
    <w:rsid w:val="00801A3F"/>
    <w:rsid w:val="00813DC0"/>
    <w:rsid w:val="00822C81"/>
    <w:rsid w:val="00831FD1"/>
    <w:rsid w:val="00852BF6"/>
    <w:rsid w:val="00870EEC"/>
    <w:rsid w:val="008755B3"/>
    <w:rsid w:val="008845F9"/>
    <w:rsid w:val="008975C9"/>
    <w:rsid w:val="008D29F2"/>
    <w:rsid w:val="008F06F6"/>
    <w:rsid w:val="008F07FA"/>
    <w:rsid w:val="009105A6"/>
    <w:rsid w:val="009121BE"/>
    <w:rsid w:val="009221E1"/>
    <w:rsid w:val="00926ADC"/>
    <w:rsid w:val="00927348"/>
    <w:rsid w:val="00953A0B"/>
    <w:rsid w:val="00957465"/>
    <w:rsid w:val="009719F6"/>
    <w:rsid w:val="00973B00"/>
    <w:rsid w:val="00973E93"/>
    <w:rsid w:val="00980C12"/>
    <w:rsid w:val="009959DF"/>
    <w:rsid w:val="009A4F5D"/>
    <w:rsid w:val="009C6D0D"/>
    <w:rsid w:val="009E5149"/>
    <w:rsid w:val="009E5B44"/>
    <w:rsid w:val="009F6500"/>
    <w:rsid w:val="00A13ED3"/>
    <w:rsid w:val="00A20F4D"/>
    <w:rsid w:val="00A34F80"/>
    <w:rsid w:val="00A57824"/>
    <w:rsid w:val="00A70B17"/>
    <w:rsid w:val="00A76A2C"/>
    <w:rsid w:val="00A83D43"/>
    <w:rsid w:val="00A957E3"/>
    <w:rsid w:val="00AA03C2"/>
    <w:rsid w:val="00AB0A5A"/>
    <w:rsid w:val="00AB3BDE"/>
    <w:rsid w:val="00AD54FE"/>
    <w:rsid w:val="00AE0C46"/>
    <w:rsid w:val="00AE0D60"/>
    <w:rsid w:val="00B045DC"/>
    <w:rsid w:val="00B542FF"/>
    <w:rsid w:val="00B6485A"/>
    <w:rsid w:val="00BA3956"/>
    <w:rsid w:val="00BA78C1"/>
    <w:rsid w:val="00BB090D"/>
    <w:rsid w:val="00BB24DE"/>
    <w:rsid w:val="00BC3864"/>
    <w:rsid w:val="00BD15D4"/>
    <w:rsid w:val="00BD217C"/>
    <w:rsid w:val="00BD2B1D"/>
    <w:rsid w:val="00BD77C5"/>
    <w:rsid w:val="00BE4F6D"/>
    <w:rsid w:val="00C02CD3"/>
    <w:rsid w:val="00C3311C"/>
    <w:rsid w:val="00C433D7"/>
    <w:rsid w:val="00C514E8"/>
    <w:rsid w:val="00C52541"/>
    <w:rsid w:val="00C54660"/>
    <w:rsid w:val="00C63A7B"/>
    <w:rsid w:val="00C71384"/>
    <w:rsid w:val="00CA4C3D"/>
    <w:rsid w:val="00CB6A98"/>
    <w:rsid w:val="00CB6FAF"/>
    <w:rsid w:val="00CC5539"/>
    <w:rsid w:val="00CC62E4"/>
    <w:rsid w:val="00CF0C69"/>
    <w:rsid w:val="00CF35D8"/>
    <w:rsid w:val="00CF5EF5"/>
    <w:rsid w:val="00D019FB"/>
    <w:rsid w:val="00D02144"/>
    <w:rsid w:val="00D02455"/>
    <w:rsid w:val="00D101E2"/>
    <w:rsid w:val="00D31992"/>
    <w:rsid w:val="00D33149"/>
    <w:rsid w:val="00D40B4D"/>
    <w:rsid w:val="00D51B68"/>
    <w:rsid w:val="00D75548"/>
    <w:rsid w:val="00D806FE"/>
    <w:rsid w:val="00D958DF"/>
    <w:rsid w:val="00DB724F"/>
    <w:rsid w:val="00DC18C3"/>
    <w:rsid w:val="00E1165A"/>
    <w:rsid w:val="00E1420F"/>
    <w:rsid w:val="00E14C74"/>
    <w:rsid w:val="00E14D55"/>
    <w:rsid w:val="00E17A36"/>
    <w:rsid w:val="00E32BFE"/>
    <w:rsid w:val="00E42466"/>
    <w:rsid w:val="00E43FAF"/>
    <w:rsid w:val="00E557E7"/>
    <w:rsid w:val="00E631BE"/>
    <w:rsid w:val="00E71898"/>
    <w:rsid w:val="00E733BD"/>
    <w:rsid w:val="00E82FE4"/>
    <w:rsid w:val="00E92455"/>
    <w:rsid w:val="00EA2144"/>
    <w:rsid w:val="00EB258C"/>
    <w:rsid w:val="00EC3456"/>
    <w:rsid w:val="00EC596D"/>
    <w:rsid w:val="00EC659D"/>
    <w:rsid w:val="00ED4B5A"/>
    <w:rsid w:val="00EE61B4"/>
    <w:rsid w:val="00EF1A8E"/>
    <w:rsid w:val="00F11A0C"/>
    <w:rsid w:val="00F21F19"/>
    <w:rsid w:val="00F3437B"/>
    <w:rsid w:val="00F37AE6"/>
    <w:rsid w:val="00F47BA4"/>
    <w:rsid w:val="00F532EF"/>
    <w:rsid w:val="00F560FD"/>
    <w:rsid w:val="00F722F8"/>
    <w:rsid w:val="00F96CC2"/>
    <w:rsid w:val="00F96F38"/>
    <w:rsid w:val="00FA3BE3"/>
    <w:rsid w:val="00FA4DA2"/>
    <w:rsid w:val="00FA5820"/>
    <w:rsid w:val="00FB6D6F"/>
    <w:rsid w:val="00FC5CB4"/>
    <w:rsid w:val="00FE42C4"/>
    <w:rsid w:val="00FF1B8D"/>
    <w:rsid w:val="00FF78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4097"/>
    <o:shapelayout v:ext="edit">
      <o:idmap v:ext="edit" data="1"/>
    </o:shapelayout>
  </w:shapeDefaults>
  <w:decimalSymbol w:val=","/>
  <w:listSeparator w:val=";"/>
  <w14:docId w14:val="00EFCD02"/>
  <w15:docId w15:val="{7D6A56ED-2C86-45B9-972F-EDFE446E79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37AE6"/>
    <w:pPr>
      <w:spacing w:after="0" w:line="240" w:lineRule="auto"/>
    </w:pPr>
    <w:rPr>
      <w:rFonts w:ascii="Times New Roman" w:eastAsiaTheme="minorEastAsia" w:hAnsi="Times New Roman" w:cs="Times New Roman"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F37AE6"/>
    <w:pPr>
      <w:tabs>
        <w:tab w:val="center" w:pos="4320"/>
        <w:tab w:val="right" w:pos="8640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F37AE6"/>
    <w:rPr>
      <w:rFonts w:ascii="Times New Roman" w:eastAsiaTheme="minorEastAsia" w:hAnsi="Times New Roman" w:cs="Times New Roman"/>
      <w:sz w:val="24"/>
      <w:szCs w:val="24"/>
      <w:lang w:val="en-US"/>
    </w:rPr>
  </w:style>
  <w:style w:type="paragraph" w:styleId="Rodap">
    <w:name w:val="footer"/>
    <w:basedOn w:val="Normal"/>
    <w:link w:val="RodapChar"/>
    <w:uiPriority w:val="99"/>
    <w:unhideWhenUsed/>
    <w:rsid w:val="00F37AE6"/>
    <w:pPr>
      <w:tabs>
        <w:tab w:val="center" w:pos="4320"/>
        <w:tab w:val="right" w:pos="8640"/>
      </w:tabs>
    </w:pPr>
  </w:style>
  <w:style w:type="character" w:customStyle="1" w:styleId="RodapChar">
    <w:name w:val="Rodapé Char"/>
    <w:basedOn w:val="Fontepargpadro"/>
    <w:link w:val="Rodap"/>
    <w:uiPriority w:val="99"/>
    <w:rsid w:val="00F37AE6"/>
    <w:rPr>
      <w:rFonts w:ascii="Times New Roman" w:eastAsiaTheme="minorEastAsia" w:hAnsi="Times New Roman" w:cs="Times New Roman"/>
      <w:sz w:val="24"/>
      <w:szCs w:val="24"/>
      <w:lang w:val="en-US"/>
    </w:rPr>
  </w:style>
  <w:style w:type="paragraph" w:customStyle="1" w:styleId="BasicParagraph">
    <w:name w:val="[Basic Paragraph]"/>
    <w:basedOn w:val="Normal"/>
    <w:uiPriority w:val="99"/>
    <w:rsid w:val="00F37AE6"/>
    <w:pPr>
      <w:widowControl w:val="0"/>
      <w:autoSpaceDE w:val="0"/>
      <w:autoSpaceDN w:val="0"/>
      <w:adjustRightInd w:val="0"/>
      <w:spacing w:line="288" w:lineRule="auto"/>
      <w:textAlignment w:val="center"/>
    </w:pPr>
    <w:rPr>
      <w:rFonts w:ascii="Times-Roman" w:hAnsi="Times-Roman" w:cs="Times-Roman"/>
      <w:color w:val="000000"/>
      <w:lang w:eastAsia="ja-JP"/>
    </w:rPr>
  </w:style>
  <w:style w:type="character" w:styleId="Nmerodepgina">
    <w:name w:val="page number"/>
    <w:basedOn w:val="Fontepargpadro"/>
    <w:uiPriority w:val="99"/>
    <w:semiHidden/>
    <w:unhideWhenUsed/>
    <w:rsid w:val="00F37AE6"/>
  </w:style>
  <w:style w:type="paragraph" w:styleId="NormalWeb">
    <w:name w:val="Normal (Web)"/>
    <w:basedOn w:val="Normal"/>
    <w:uiPriority w:val="99"/>
    <w:unhideWhenUsed/>
    <w:rsid w:val="00F37AE6"/>
    <w:pPr>
      <w:spacing w:before="100" w:beforeAutospacing="1" w:after="100" w:afterAutospacing="1"/>
    </w:pPr>
    <w:rPr>
      <w:lang w:eastAsia="pt-BR"/>
    </w:rPr>
  </w:style>
  <w:style w:type="character" w:styleId="Refdecomentrio">
    <w:name w:val="annotation reference"/>
    <w:basedOn w:val="Fontepargpadro"/>
    <w:uiPriority w:val="99"/>
    <w:semiHidden/>
    <w:unhideWhenUsed/>
    <w:rsid w:val="00F37AE6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F37AE6"/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F37AE6"/>
    <w:rPr>
      <w:rFonts w:ascii="Times New Roman" w:eastAsiaTheme="minorEastAsia" w:hAnsi="Times New Roman" w:cs="Times New Roman"/>
      <w:sz w:val="20"/>
      <w:szCs w:val="20"/>
      <w:lang w:val="en-US"/>
    </w:rPr>
  </w:style>
  <w:style w:type="table" w:styleId="Tabelacomgrade">
    <w:name w:val="Table Grid"/>
    <w:basedOn w:val="Tabelanormal"/>
    <w:uiPriority w:val="59"/>
    <w:rsid w:val="00F37AE6"/>
    <w:pPr>
      <w:spacing w:after="0" w:line="240" w:lineRule="auto"/>
    </w:pPr>
    <w:rPr>
      <w:rFonts w:ascii="Times New Roman" w:eastAsiaTheme="minorEastAsia" w:hAnsi="Times New Roman" w:cs="Times New Roman"/>
      <w:sz w:val="20"/>
      <w:szCs w:val="20"/>
      <w:lang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Fontepargpadro"/>
    <w:uiPriority w:val="99"/>
    <w:unhideWhenUsed/>
    <w:rsid w:val="00F37AE6"/>
    <w:rPr>
      <w:color w:val="0000FF" w:themeColor="hyperlink"/>
      <w:u w:val="single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F37AE6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F37AE6"/>
    <w:rPr>
      <w:rFonts w:ascii="Tahoma" w:eastAsiaTheme="minorEastAsia" w:hAnsi="Tahoma" w:cs="Tahoma"/>
      <w:sz w:val="16"/>
      <w:szCs w:val="16"/>
      <w:lang w:val="en-US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272DAB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272DAB"/>
    <w:rPr>
      <w:rFonts w:ascii="Times New Roman" w:eastAsiaTheme="minorEastAsia" w:hAnsi="Times New Roman" w:cs="Times New Roman"/>
      <w:b/>
      <w:bCs/>
      <w:sz w:val="20"/>
      <w:szCs w:val="20"/>
      <w:lang w:val="en-US"/>
    </w:rPr>
  </w:style>
  <w:style w:type="character" w:styleId="HiperlinkVisitado">
    <w:name w:val="FollowedHyperlink"/>
    <w:basedOn w:val="Fontepargpadro"/>
    <w:uiPriority w:val="99"/>
    <w:semiHidden/>
    <w:unhideWhenUsed/>
    <w:rsid w:val="00D40B4D"/>
    <w:rPr>
      <w:color w:val="800080" w:themeColor="followedHyperlink"/>
      <w:u w:val="single"/>
    </w:rPr>
  </w:style>
  <w:style w:type="character" w:styleId="Forte">
    <w:name w:val="Strong"/>
    <w:basedOn w:val="Fontepargpadro"/>
    <w:uiPriority w:val="22"/>
    <w:qFormat/>
    <w:rsid w:val="00CF0C69"/>
    <w:rPr>
      <w:b/>
      <w:bCs/>
    </w:rPr>
  </w:style>
  <w:style w:type="character" w:customStyle="1" w:styleId="qterm2">
    <w:name w:val="qterm2"/>
    <w:basedOn w:val="Fontepargpadro"/>
    <w:rsid w:val="00EB258C"/>
  </w:style>
  <w:style w:type="paragraph" w:styleId="Textodenotadefim">
    <w:name w:val="endnote text"/>
    <w:basedOn w:val="Normal"/>
    <w:link w:val="TextodenotadefimChar"/>
    <w:uiPriority w:val="99"/>
    <w:unhideWhenUsed/>
    <w:rsid w:val="00EB258C"/>
    <w:rPr>
      <w:rFonts w:asciiTheme="minorHAnsi" w:eastAsiaTheme="minorHAnsi" w:hAnsiTheme="minorHAnsi" w:cstheme="minorBidi"/>
      <w:sz w:val="20"/>
      <w:szCs w:val="20"/>
    </w:rPr>
  </w:style>
  <w:style w:type="character" w:customStyle="1" w:styleId="TextodenotadefimChar">
    <w:name w:val="Texto de nota de fim Char"/>
    <w:basedOn w:val="Fontepargpadro"/>
    <w:link w:val="Textodenotadefim"/>
    <w:uiPriority w:val="99"/>
    <w:rsid w:val="00EB258C"/>
    <w:rPr>
      <w:sz w:val="20"/>
      <w:szCs w:val="20"/>
    </w:rPr>
  </w:style>
  <w:style w:type="character" w:styleId="Refdenotadefim">
    <w:name w:val="endnote reference"/>
    <w:basedOn w:val="Fontepargpadro"/>
    <w:uiPriority w:val="99"/>
    <w:semiHidden/>
    <w:unhideWhenUsed/>
    <w:rsid w:val="00EB258C"/>
    <w:rPr>
      <w:vertAlign w:val="superscript"/>
    </w:rPr>
  </w:style>
  <w:style w:type="paragraph" w:styleId="Textodenotaderodap">
    <w:name w:val="footnote text"/>
    <w:basedOn w:val="Normal"/>
    <w:link w:val="TextodenotaderodapChar"/>
    <w:semiHidden/>
    <w:unhideWhenUsed/>
    <w:rsid w:val="00EB258C"/>
    <w:rPr>
      <w:sz w:val="20"/>
      <w:szCs w:val="20"/>
    </w:rPr>
  </w:style>
  <w:style w:type="character" w:customStyle="1" w:styleId="TextodenotaderodapChar">
    <w:name w:val="Texto de nota de rodapé Char"/>
    <w:basedOn w:val="Fontepargpadro"/>
    <w:link w:val="Textodenotaderodap"/>
    <w:semiHidden/>
    <w:rsid w:val="00EB258C"/>
    <w:rPr>
      <w:rFonts w:ascii="Times New Roman" w:eastAsiaTheme="minorEastAsia" w:hAnsi="Times New Roman" w:cs="Times New Roman"/>
      <w:sz w:val="20"/>
      <w:szCs w:val="20"/>
      <w:lang w:val="en-US"/>
    </w:rPr>
  </w:style>
  <w:style w:type="character" w:styleId="Refdenotaderodap">
    <w:name w:val="footnote reference"/>
    <w:basedOn w:val="Fontepargpadro"/>
    <w:semiHidden/>
    <w:unhideWhenUsed/>
    <w:rsid w:val="00EB258C"/>
    <w:rPr>
      <w:vertAlign w:val="superscript"/>
    </w:rPr>
  </w:style>
  <w:style w:type="paragraph" w:styleId="PargrafodaLista">
    <w:name w:val="List Paragraph"/>
    <w:basedOn w:val="Normal"/>
    <w:uiPriority w:val="34"/>
    <w:qFormat/>
    <w:rsid w:val="00DC18C3"/>
    <w:pPr>
      <w:ind w:left="720"/>
      <w:contextualSpacing/>
    </w:pPr>
  </w:style>
  <w:style w:type="character" w:customStyle="1" w:styleId="apple-style-span">
    <w:name w:val="apple-style-span"/>
    <w:basedOn w:val="Fontepargpadro"/>
    <w:rsid w:val="00DC18C3"/>
  </w:style>
  <w:style w:type="character" w:customStyle="1" w:styleId="apple-converted-space">
    <w:name w:val="apple-converted-space"/>
    <w:basedOn w:val="Fontepargpadro"/>
    <w:rsid w:val="00DC18C3"/>
  </w:style>
  <w:style w:type="paragraph" w:customStyle="1" w:styleId="textbody">
    <w:name w:val="textbody"/>
    <w:basedOn w:val="Normal"/>
    <w:rsid w:val="00BE4F6D"/>
    <w:pPr>
      <w:spacing w:before="100" w:beforeAutospacing="1" w:after="100" w:afterAutospacing="1"/>
    </w:pPr>
    <w:rPr>
      <w:rFonts w:eastAsia="Times New Roman"/>
      <w:lang w:eastAsia="pt-BR"/>
    </w:rPr>
  </w:style>
  <w:style w:type="character" w:customStyle="1" w:styleId="TextodeEspaoReservado">
    <w:name w:val="Texto de Espaço Reservado"/>
    <w:basedOn w:val="Fontepargpadro"/>
    <w:uiPriority w:val="99"/>
    <w:semiHidden/>
    <w:rsid w:val="00BE4F6D"/>
    <w:rPr>
      <w:color w:val="808080"/>
    </w:rPr>
  </w:style>
  <w:style w:type="paragraph" w:styleId="Corpodetexto3">
    <w:name w:val="Body Text 3"/>
    <w:basedOn w:val="Normal"/>
    <w:link w:val="Corpodetexto3Char"/>
    <w:rsid w:val="00F96CC2"/>
    <w:pPr>
      <w:spacing w:after="120"/>
    </w:pPr>
    <w:rPr>
      <w:rFonts w:eastAsia="Times New Roman"/>
      <w:sz w:val="16"/>
      <w:szCs w:val="16"/>
      <w:lang w:eastAsia="pt-BR"/>
    </w:rPr>
  </w:style>
  <w:style w:type="character" w:customStyle="1" w:styleId="Corpodetexto3Char">
    <w:name w:val="Corpo de texto 3 Char"/>
    <w:basedOn w:val="Fontepargpadro"/>
    <w:link w:val="Corpodetexto3"/>
    <w:rsid w:val="00F96CC2"/>
    <w:rPr>
      <w:rFonts w:ascii="Times New Roman" w:eastAsia="Times New Roman" w:hAnsi="Times New Roman" w:cs="Times New Roman"/>
      <w:sz w:val="16"/>
      <w:szCs w:val="16"/>
      <w:lang w:eastAsia="pt-BR"/>
    </w:rPr>
  </w:style>
  <w:style w:type="paragraph" w:styleId="CitaoIntensa">
    <w:name w:val="Intense Quote"/>
    <w:aliases w:val="Categorias"/>
    <w:basedOn w:val="Lista"/>
    <w:next w:val="Lista"/>
    <w:link w:val="CitaoIntensaChar"/>
    <w:qFormat/>
    <w:rsid w:val="009959DF"/>
    <w:pPr>
      <w:pBdr>
        <w:top w:val="single" w:sz="4" w:space="10" w:color="8BAB9A"/>
        <w:left w:val="single" w:sz="4" w:space="4" w:color="8BAB9A"/>
        <w:bottom w:val="single" w:sz="4" w:space="10" w:color="8BAB9A"/>
        <w:right w:val="single" w:sz="4" w:space="4" w:color="8BAB9A"/>
      </w:pBdr>
      <w:spacing w:before="360" w:after="360"/>
      <w:ind w:left="1135" w:right="113" w:hanging="284"/>
      <w:jc w:val="center"/>
    </w:pPr>
    <w:rPr>
      <w:rFonts w:ascii="Arial" w:eastAsia="MS Mincho" w:hAnsi="Arial"/>
      <w:b/>
      <w:iCs/>
      <w:color w:val="648A76"/>
      <w:sz w:val="20"/>
    </w:rPr>
  </w:style>
  <w:style w:type="character" w:customStyle="1" w:styleId="CitaoIntensaChar">
    <w:name w:val="Citação Intensa Char"/>
    <w:aliases w:val="Categorias Char"/>
    <w:basedOn w:val="Fontepargpadro"/>
    <w:link w:val="CitaoIntensa"/>
    <w:rsid w:val="009959DF"/>
    <w:rPr>
      <w:rFonts w:ascii="Arial" w:eastAsia="MS Mincho" w:hAnsi="Arial" w:cs="Times New Roman"/>
      <w:b/>
      <w:iCs/>
      <w:color w:val="648A76"/>
      <w:sz w:val="20"/>
      <w:szCs w:val="24"/>
    </w:rPr>
  </w:style>
  <w:style w:type="paragraph" w:styleId="Lista">
    <w:name w:val="List"/>
    <w:basedOn w:val="Normal"/>
    <w:uiPriority w:val="99"/>
    <w:semiHidden/>
    <w:unhideWhenUsed/>
    <w:rsid w:val="009959DF"/>
    <w:pPr>
      <w:ind w:left="283" w:hanging="283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90982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03229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690078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634911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15547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6810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20267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81580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7961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3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cid:9568FC86-7B90-4D9C-B11F-E7B56A8BFA8A@FIESP.SP" TargetMode="External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0DFF5B8-B6BF-4E88-BC7B-6140051A14E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203</Words>
  <Characters>1100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FIESP</Company>
  <LinksUpToDate>false</LinksUpToDate>
  <CharactersWithSpaces>1301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Bruno Lima</dc:creator>
  <cp:lastModifiedBy>Allan Leal Reis</cp:lastModifiedBy>
  <cp:revision>3</cp:revision>
  <cp:lastPrinted>2015-12-15T16:04:00Z</cp:lastPrinted>
  <dcterms:created xsi:type="dcterms:W3CDTF">2015-12-16T10:51:00Z</dcterms:created>
  <dcterms:modified xsi:type="dcterms:W3CDTF">2015-12-23T12:07:00Z</dcterms:modified>
</cp:coreProperties>
</file>