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DC952" w14:textId="5AEBCFC0" w:rsidR="00BE4F6D" w:rsidRPr="00224C61" w:rsidRDefault="00BE4F6D" w:rsidP="009C6D0D">
      <w:pPr>
        <w:ind w:left="360"/>
        <w:jc w:val="both"/>
        <w:rPr>
          <w:rFonts w:asciiTheme="minorHAnsi" w:hAnsiTheme="minorHAnsi" w:cstheme="minorHAnsi"/>
        </w:rPr>
      </w:pPr>
    </w:p>
    <w:p w14:paraId="4A914267" w14:textId="4B5C48EB" w:rsidR="00BE4F6D" w:rsidRPr="009959DF" w:rsidRDefault="00BE4F6D" w:rsidP="009C6D0D">
      <w:pPr>
        <w:ind w:left="567"/>
        <w:jc w:val="both"/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mc:AlternateContent>
          <mc:Choice Requires="wps">
            <w:drawing>
              <wp:anchor distT="0" distB="0" distL="457200" distR="114300" simplePos="0" relativeHeight="251658240" behindDoc="0" locked="0" layoutInCell="0" allowOverlap="1" wp14:anchorId="6C826897" wp14:editId="7ECA8658">
                <wp:simplePos x="0" y="0"/>
                <wp:positionH relativeFrom="page">
                  <wp:posOffset>5724525</wp:posOffset>
                </wp:positionH>
                <wp:positionV relativeFrom="margin">
                  <wp:posOffset>198120</wp:posOffset>
                </wp:positionV>
                <wp:extent cx="1619250" cy="9655810"/>
                <wp:effectExtent l="0" t="0" r="0" b="0"/>
                <wp:wrapSquare wrapText="bothSides"/>
                <wp:docPr id="216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0" cy="965581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  <a:alpha val="35000"/>
                          </a:schemeClr>
                        </a:solidFill>
                        <a:extLst/>
                      </wps:spPr>
                      <wps:txbx>
                        <w:txbxContent>
                          <w:p w14:paraId="20A82916" w14:textId="77777777" w:rsidR="00D33149" w:rsidRPr="009959DF" w:rsidRDefault="00D33149" w:rsidP="009959DF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4E369C6F" w14:textId="00259462" w:rsidR="00115911" w:rsidRPr="00B6485A" w:rsidRDefault="00280946" w:rsidP="00115911">
                            <w:pPr>
                              <w:pStyle w:val="CitaoIntensa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pBdr>
                              <w:spacing w:before="0" w:after="0"/>
                              <w:ind w:left="-142" w:firstLine="0"/>
                              <w:jc w:val="left"/>
                              <w:rPr>
                                <w:rFonts w:asciiTheme="minorHAnsi" w:hAnsiTheme="minorHAnsi" w:cstheme="minorHAnsi"/>
                                <w:color w:val="C00000"/>
                                <w:sz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C00000"/>
                                <w:sz w:val="24"/>
                              </w:rPr>
                              <w:t>ICMS</w:t>
                            </w:r>
                            <w:r w:rsidR="00953A0B">
                              <w:rPr>
                                <w:rFonts w:asciiTheme="minorHAnsi" w:hAnsiTheme="minorHAnsi" w:cstheme="minorHAnsi"/>
                                <w:color w:val="C00000"/>
                                <w:sz w:val="24"/>
                              </w:rPr>
                              <w:t xml:space="preserve"> – </w:t>
                            </w:r>
                            <w:r w:rsidR="0002441D">
                              <w:rPr>
                                <w:rFonts w:asciiTheme="minorHAnsi" w:hAnsiTheme="minorHAnsi" w:cstheme="minorHAnsi"/>
                                <w:color w:val="C00000"/>
                                <w:sz w:val="24"/>
                              </w:rPr>
                              <w:t>REDUÇÃO DA BASE DE CÁLCULO</w:t>
                            </w:r>
                          </w:p>
                          <w:p w14:paraId="36871E36" w14:textId="7AE25944" w:rsidR="00E1165A" w:rsidRPr="00953A0B" w:rsidRDefault="00E1165A" w:rsidP="00E1165A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Arial" w:eastAsiaTheme="minorHAnsi" w:hAnsi="Arial" w:cs="Arial"/>
                                <w:color w:val="2E2C2D"/>
                                <w:sz w:val="20"/>
                                <w:szCs w:val="20"/>
                                <w:lang w:val="pt-BR"/>
                              </w:rPr>
                            </w:pPr>
                          </w:p>
                          <w:p w14:paraId="430F1ED4" w14:textId="2C128B41" w:rsidR="00953A0B" w:rsidRPr="00953A0B" w:rsidRDefault="00953A0B" w:rsidP="00953A0B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Arial" w:eastAsiaTheme="minorHAnsi" w:hAnsi="Arial" w:cs="Arial"/>
                                <w:b/>
                                <w:color w:val="2E2C2D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953A0B">
                              <w:rPr>
                                <w:rFonts w:ascii="Arial" w:eastAsiaTheme="minorHAnsi" w:hAnsi="Arial" w:cs="Arial"/>
                                <w:b/>
                                <w:color w:val="2E2C2D"/>
                                <w:sz w:val="20"/>
                                <w:szCs w:val="20"/>
                                <w:lang w:val="pt-BR"/>
                              </w:rPr>
                              <w:t xml:space="preserve">Dispôs sobre </w:t>
                            </w:r>
                            <w:r w:rsidR="00BC3864">
                              <w:rPr>
                                <w:rFonts w:ascii="Arial" w:eastAsiaTheme="minorHAnsi" w:hAnsi="Arial" w:cs="Arial"/>
                                <w:b/>
                                <w:color w:val="2E2C2D"/>
                                <w:sz w:val="20"/>
                                <w:szCs w:val="20"/>
                                <w:lang w:val="pt-BR"/>
                              </w:rPr>
                              <w:t xml:space="preserve">a </w:t>
                            </w:r>
                            <w:r w:rsidR="0002441D">
                              <w:rPr>
                                <w:rFonts w:ascii="Arial" w:eastAsiaTheme="minorHAnsi" w:hAnsi="Arial" w:cs="Arial"/>
                                <w:b/>
                                <w:color w:val="2E2C2D"/>
                                <w:sz w:val="20"/>
                                <w:szCs w:val="20"/>
                                <w:lang w:val="pt-BR"/>
                              </w:rPr>
                              <w:t xml:space="preserve">redução da base de cálculo do ICMS incidente sobre os serviços prestados para empresas de </w:t>
                            </w:r>
                            <w:proofErr w:type="spellStart"/>
                            <w:r w:rsidR="0002441D">
                              <w:rPr>
                                <w:rFonts w:ascii="Arial" w:eastAsiaTheme="minorHAnsi" w:hAnsi="Arial" w:cs="Arial"/>
                                <w:b/>
                                <w:color w:val="2E2C2D"/>
                                <w:sz w:val="20"/>
                                <w:szCs w:val="20"/>
                                <w:lang w:val="pt-BR"/>
                              </w:rPr>
                              <w:t>call</w:t>
                            </w:r>
                            <w:proofErr w:type="spellEnd"/>
                            <w:r w:rsidR="0002441D">
                              <w:rPr>
                                <w:rFonts w:ascii="Arial" w:eastAsiaTheme="minorHAnsi" w:hAnsi="Arial" w:cs="Arial"/>
                                <w:b/>
                                <w:color w:val="2E2C2D"/>
                                <w:sz w:val="20"/>
                                <w:szCs w:val="20"/>
                                <w:lang w:val="pt-BR"/>
                              </w:rPr>
                              <w:t xml:space="preserve"> center</w:t>
                            </w:r>
                          </w:p>
                          <w:p w14:paraId="6CB9C301" w14:textId="77777777" w:rsidR="00953A0B" w:rsidRPr="00953A0B" w:rsidRDefault="00953A0B" w:rsidP="00953A0B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Arial" w:eastAsiaTheme="minorHAnsi" w:hAnsi="Arial" w:cs="Arial"/>
                                <w:b/>
                                <w:color w:val="2E2C2D"/>
                                <w:lang w:val="pt-BR"/>
                              </w:rPr>
                            </w:pPr>
                          </w:p>
                          <w:p w14:paraId="063AB47B" w14:textId="4A6A2EA7" w:rsidR="006A7BE2" w:rsidRDefault="00C676EB" w:rsidP="00FF78F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</w:pPr>
                            <w:hyperlink r:id="rId8" w:history="1">
                              <w:r w:rsidR="007C15AD" w:rsidRPr="00124DF4">
                                <w:rPr>
                                  <w:rStyle w:val="Hyperlink"/>
                                  <w:rFonts w:asciiTheme="minorHAnsi" w:eastAsiaTheme="minorHAnsi" w:hAnsiTheme="minorHAnsi" w:cstheme="minorHAnsi"/>
                                  <w:sz w:val="20"/>
                                  <w:szCs w:val="20"/>
                                  <w:lang w:val="pt-BR"/>
                                </w:rPr>
                                <w:t>CAT-</w:t>
                              </w:r>
                              <w:r w:rsidR="00280946">
                                <w:rPr>
                                  <w:rStyle w:val="Hyperlink"/>
                                  <w:rFonts w:asciiTheme="minorHAnsi" w:eastAsiaTheme="minorHAnsi" w:hAnsiTheme="minorHAnsi" w:cstheme="minorHAnsi"/>
                                  <w:sz w:val="20"/>
                                  <w:szCs w:val="20"/>
                                  <w:lang w:val="pt-BR"/>
                                </w:rPr>
                                <w:t>13</w:t>
                              </w:r>
                              <w:r w:rsidR="0002441D">
                                <w:rPr>
                                  <w:rStyle w:val="Hyperlink"/>
                                  <w:rFonts w:asciiTheme="minorHAnsi" w:eastAsiaTheme="minorHAnsi" w:hAnsiTheme="minorHAnsi" w:cstheme="minorHAnsi"/>
                                  <w:sz w:val="20"/>
                                  <w:szCs w:val="20"/>
                                  <w:lang w:val="pt-BR"/>
                                </w:rPr>
                                <w:t>0</w:t>
                              </w:r>
                              <w:r w:rsidR="007C15AD" w:rsidRPr="00124DF4">
                                <w:rPr>
                                  <w:rStyle w:val="Hyperlink"/>
                                  <w:rFonts w:asciiTheme="minorHAnsi" w:eastAsiaTheme="minorHAnsi" w:hAnsiTheme="minorHAnsi" w:cstheme="minorHAnsi"/>
                                  <w:sz w:val="20"/>
                                  <w:szCs w:val="20"/>
                                  <w:lang w:val="pt-BR"/>
                                </w:rPr>
                                <w:t xml:space="preserve"> de 2015</w:t>
                              </w:r>
                            </w:hyperlink>
                          </w:p>
                          <w:p w14:paraId="001331EC" w14:textId="77777777" w:rsidR="008F06F6" w:rsidRDefault="008F06F6" w:rsidP="00FF78F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</w:pPr>
                          </w:p>
                          <w:p w14:paraId="7B6EE4E0" w14:textId="13452D48" w:rsidR="008F06F6" w:rsidRPr="00BD2B1D" w:rsidRDefault="008F06F6" w:rsidP="00FF78F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98000</wp14:pctHeight>
                </wp14:sizeRelV>
              </wp:anchor>
            </w:drawing>
          </mc:Choice>
          <mc:Fallback>
            <w:pict>
              <v:rect w14:anchorId="6C826897" id="AutoForma 14" o:spid="_x0000_s1026" style="position:absolute;left:0;text-align:left;margin-left:450.75pt;margin-top:15.6pt;width:127.5pt;height:760.3pt;z-index:251658240;visibility:visible;mso-wrap-style:square;mso-width-percent:0;mso-height-percent:980;mso-wrap-distance-left:36pt;mso-wrap-distance-top:0;mso-wrap-distance-right:9pt;mso-wrap-distance-bottom:0;mso-position-horizontal:absolute;mso-position-horizontal-relative:page;mso-position-vertical:absolute;mso-position-vertical-relative:margin;mso-width-percent:0;mso-height-percent:98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" o:allowincell="f" fillcolor="#d6e3bc [1302]" stroked="f">
                <v:fill opacity="22873f"/>
                <v:textbox inset="14.4pt,14.4pt,14.4pt,14.4pt">
                  <w:txbxContent>
                    <w:p w14:paraId="20A82916" w14:textId="77777777" w:rsidR="00D33149" w:rsidRPr="009959DF" w:rsidRDefault="00D33149" w:rsidP="009959DF">
                      <w:pPr>
                        <w:autoSpaceDE w:val="0"/>
                        <w:autoSpaceDN w:val="0"/>
                        <w:adjustRightInd w:val="0"/>
                        <w:ind w:left="-142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4E369C6F" w14:textId="00259462" w:rsidR="00115911" w:rsidRPr="00B6485A" w:rsidRDefault="00280946" w:rsidP="00115911">
                      <w:pPr>
                        <w:pStyle w:val="CitaoIntensa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pBdr>
                        <w:spacing w:before="0" w:after="0"/>
                        <w:ind w:left="-142" w:firstLine="0"/>
                        <w:jc w:val="left"/>
                        <w:rPr>
                          <w:rFonts w:asciiTheme="minorHAnsi" w:hAnsiTheme="minorHAnsi" w:cstheme="minorHAnsi"/>
                          <w:color w:val="C00000"/>
                          <w:sz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C00000"/>
                          <w:sz w:val="24"/>
                        </w:rPr>
                        <w:t>ICMS</w:t>
                      </w:r>
                      <w:r w:rsidR="00953A0B">
                        <w:rPr>
                          <w:rFonts w:asciiTheme="minorHAnsi" w:hAnsiTheme="minorHAnsi" w:cstheme="minorHAnsi"/>
                          <w:color w:val="C00000"/>
                          <w:sz w:val="24"/>
                        </w:rPr>
                        <w:t xml:space="preserve"> – </w:t>
                      </w:r>
                      <w:r w:rsidR="0002441D">
                        <w:rPr>
                          <w:rFonts w:asciiTheme="minorHAnsi" w:hAnsiTheme="minorHAnsi" w:cstheme="minorHAnsi"/>
                          <w:color w:val="C00000"/>
                          <w:sz w:val="24"/>
                        </w:rPr>
                        <w:t>REDUÇÃO DA BASE DE CÁLCULO</w:t>
                      </w:r>
                    </w:p>
                    <w:p w14:paraId="36871E36" w14:textId="7AE25944" w:rsidR="00E1165A" w:rsidRPr="00953A0B" w:rsidRDefault="00E1165A" w:rsidP="00E1165A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Arial" w:eastAsiaTheme="minorHAnsi" w:hAnsi="Arial" w:cs="Arial"/>
                          <w:color w:val="2E2C2D"/>
                          <w:sz w:val="20"/>
                          <w:szCs w:val="20"/>
                          <w:lang w:val="pt-BR"/>
                        </w:rPr>
                      </w:pPr>
                    </w:p>
                    <w:p w14:paraId="430F1ED4" w14:textId="2C128B41" w:rsidR="00953A0B" w:rsidRPr="00953A0B" w:rsidRDefault="00953A0B" w:rsidP="00953A0B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Arial" w:eastAsiaTheme="minorHAnsi" w:hAnsi="Arial" w:cs="Arial"/>
                          <w:b/>
                          <w:color w:val="2E2C2D"/>
                          <w:sz w:val="20"/>
                          <w:szCs w:val="20"/>
                          <w:lang w:val="pt-BR"/>
                        </w:rPr>
                      </w:pPr>
                      <w:r w:rsidRPr="00953A0B">
                        <w:rPr>
                          <w:rFonts w:ascii="Arial" w:eastAsiaTheme="minorHAnsi" w:hAnsi="Arial" w:cs="Arial"/>
                          <w:b/>
                          <w:color w:val="2E2C2D"/>
                          <w:sz w:val="20"/>
                          <w:szCs w:val="20"/>
                          <w:lang w:val="pt-BR"/>
                        </w:rPr>
                        <w:t>Dispôs</w:t>
                      </w:r>
                      <w:r w:rsidRPr="00953A0B">
                        <w:rPr>
                          <w:rFonts w:ascii="Arial" w:eastAsiaTheme="minorHAnsi" w:hAnsi="Arial" w:cs="Arial"/>
                          <w:b/>
                          <w:color w:val="2E2C2D"/>
                          <w:sz w:val="20"/>
                          <w:szCs w:val="20"/>
                          <w:lang w:val="pt-BR"/>
                        </w:rPr>
                        <w:t xml:space="preserve"> sobre </w:t>
                      </w:r>
                      <w:r w:rsidR="00BC3864">
                        <w:rPr>
                          <w:rFonts w:ascii="Arial" w:eastAsiaTheme="minorHAnsi" w:hAnsi="Arial" w:cs="Arial"/>
                          <w:b/>
                          <w:color w:val="2E2C2D"/>
                          <w:sz w:val="20"/>
                          <w:szCs w:val="20"/>
                          <w:lang w:val="pt-BR"/>
                        </w:rPr>
                        <w:t xml:space="preserve">a </w:t>
                      </w:r>
                      <w:r w:rsidR="0002441D">
                        <w:rPr>
                          <w:rFonts w:ascii="Arial" w:eastAsiaTheme="minorHAnsi" w:hAnsi="Arial" w:cs="Arial"/>
                          <w:b/>
                          <w:color w:val="2E2C2D"/>
                          <w:sz w:val="20"/>
                          <w:szCs w:val="20"/>
                          <w:lang w:val="pt-BR"/>
                        </w:rPr>
                        <w:t xml:space="preserve">redução da base de cálculo do ICMS incidente sobre os serviços prestados para empresas de </w:t>
                      </w:r>
                      <w:proofErr w:type="spellStart"/>
                      <w:r w:rsidR="0002441D">
                        <w:rPr>
                          <w:rFonts w:ascii="Arial" w:eastAsiaTheme="minorHAnsi" w:hAnsi="Arial" w:cs="Arial"/>
                          <w:b/>
                          <w:color w:val="2E2C2D"/>
                          <w:sz w:val="20"/>
                          <w:szCs w:val="20"/>
                          <w:lang w:val="pt-BR"/>
                        </w:rPr>
                        <w:t>call</w:t>
                      </w:r>
                      <w:proofErr w:type="spellEnd"/>
                      <w:r w:rsidR="0002441D">
                        <w:rPr>
                          <w:rFonts w:ascii="Arial" w:eastAsiaTheme="minorHAnsi" w:hAnsi="Arial" w:cs="Arial"/>
                          <w:b/>
                          <w:color w:val="2E2C2D"/>
                          <w:sz w:val="20"/>
                          <w:szCs w:val="20"/>
                          <w:lang w:val="pt-BR"/>
                        </w:rPr>
                        <w:t xml:space="preserve"> center</w:t>
                      </w:r>
                    </w:p>
                    <w:p w14:paraId="6CB9C301" w14:textId="77777777" w:rsidR="00953A0B" w:rsidRPr="00953A0B" w:rsidRDefault="00953A0B" w:rsidP="00953A0B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Arial" w:eastAsiaTheme="minorHAnsi" w:hAnsi="Arial" w:cs="Arial"/>
                          <w:b/>
                          <w:color w:val="2E2C2D"/>
                          <w:lang w:val="pt-BR"/>
                        </w:rPr>
                      </w:pPr>
                    </w:p>
                    <w:p w14:paraId="063AB47B" w14:textId="4A6A2EA7" w:rsidR="006A7BE2" w:rsidRDefault="00B026D3" w:rsidP="00FF78F6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</w:pPr>
                      <w:hyperlink r:id="rId9" w:history="1">
                        <w:r w:rsidR="007C15AD" w:rsidRPr="00124DF4">
                          <w:rPr>
                            <w:rStyle w:val="Hyperlink"/>
                            <w:rFonts w:asciiTheme="minorHAnsi" w:eastAsiaTheme="minorHAnsi" w:hAnsiTheme="minorHAnsi" w:cstheme="minorHAnsi"/>
                            <w:sz w:val="20"/>
                            <w:szCs w:val="20"/>
                            <w:lang w:val="pt-BR"/>
                          </w:rPr>
                          <w:t>CAT-</w:t>
                        </w:r>
                        <w:r w:rsidR="00280946">
                          <w:rPr>
                            <w:rStyle w:val="Hyperlink"/>
                            <w:rFonts w:asciiTheme="minorHAnsi" w:eastAsiaTheme="minorHAnsi" w:hAnsiTheme="minorHAnsi" w:cstheme="minorHAnsi"/>
                            <w:sz w:val="20"/>
                            <w:szCs w:val="20"/>
                            <w:lang w:val="pt-BR"/>
                          </w:rPr>
                          <w:t>13</w:t>
                        </w:r>
                        <w:r w:rsidR="0002441D">
                          <w:rPr>
                            <w:rStyle w:val="Hyperlink"/>
                            <w:rFonts w:asciiTheme="minorHAnsi" w:eastAsiaTheme="minorHAnsi" w:hAnsiTheme="minorHAnsi" w:cstheme="minorHAnsi"/>
                            <w:sz w:val="20"/>
                            <w:szCs w:val="20"/>
                            <w:lang w:val="pt-BR"/>
                          </w:rPr>
                          <w:t>0</w:t>
                        </w:r>
                        <w:bookmarkStart w:id="1" w:name="_GoBack"/>
                        <w:bookmarkEnd w:id="1"/>
                        <w:r w:rsidR="007C15AD" w:rsidRPr="00124DF4">
                          <w:rPr>
                            <w:rStyle w:val="Hyperlink"/>
                            <w:rFonts w:asciiTheme="minorHAnsi" w:eastAsiaTheme="minorHAnsi" w:hAnsiTheme="minorHAnsi" w:cstheme="minorHAnsi"/>
                            <w:sz w:val="20"/>
                            <w:szCs w:val="20"/>
                            <w:lang w:val="pt-BR"/>
                          </w:rPr>
                          <w:t xml:space="preserve"> de 2015</w:t>
                        </w:r>
                      </w:hyperlink>
                    </w:p>
                    <w:p w14:paraId="001331EC" w14:textId="77777777" w:rsidR="008F06F6" w:rsidRDefault="008F06F6" w:rsidP="00FF78F6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</w:pPr>
                    </w:p>
                    <w:p w14:paraId="7B6EE4E0" w14:textId="13452D48" w:rsidR="008F06F6" w:rsidRPr="00BD2B1D" w:rsidRDefault="008F06F6" w:rsidP="00FF78F6">
                      <w:pPr>
                        <w:autoSpaceDE w:val="0"/>
                        <w:autoSpaceDN w:val="0"/>
                        <w:adjustRightInd w:val="0"/>
                        <w:rPr>
                          <w:lang w:val="pt-BR"/>
                        </w:rPr>
                      </w:pPr>
                    </w:p>
                  </w:txbxContent>
                </v:textbox>
                <w10:wrap type="square" anchorx="page" anchory="margin"/>
              </v:rect>
            </w:pict>
          </mc:Fallback>
        </mc:AlternateContent>
      </w:r>
      <w:r w:rsidR="00280946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21/10</w:t>
      </w:r>
      <w:r w:rsidR="00EE61B4"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/201</w:t>
      </w:r>
      <w:r w:rsidR="002363B4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5</w:t>
      </w:r>
    </w:p>
    <w:p w14:paraId="3F58434F" w14:textId="69CB013B" w:rsidR="00EE61B4" w:rsidRPr="009959DF" w:rsidRDefault="00EE61B4" w:rsidP="009C6D0D">
      <w:pPr>
        <w:ind w:left="567"/>
        <w:jc w:val="both"/>
        <w:rPr>
          <w:rFonts w:asciiTheme="minorHAnsi" w:hAnsiTheme="minorHAnsi" w:cstheme="minorHAnsi"/>
          <w:i/>
          <w:color w:val="A6A6A6" w:themeColor="background1" w:themeShade="A6"/>
          <w:sz w:val="20"/>
          <w:szCs w:val="20"/>
          <w:lang w:val="pt-BR"/>
          <w14:textOutline w14:w="9525" w14:cap="rnd" w14:cmpd="sng" w14:algn="ctr">
            <w14:noFill/>
            <w14:prstDash w14:val="solid"/>
            <w14:bevel/>
          </w14:textOutline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 xml:space="preserve">Por </w:t>
      </w:r>
      <w:r w:rsidR="004D052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Gabriela Gruber Sentin</w:t>
      </w: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 xml:space="preserve"> - Advogad</w:t>
      </w:r>
      <w:r w:rsidR="004D052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a</w:t>
      </w:r>
    </w:p>
    <w:p w14:paraId="4F0BED3A" w14:textId="77777777" w:rsidR="00264A66" w:rsidRPr="00E1165A" w:rsidRDefault="00264A66" w:rsidP="00E1165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  <w:lang w:val="pt-BR" w:eastAsia="ko-KR"/>
        </w:rPr>
      </w:pPr>
    </w:p>
    <w:p w14:paraId="28C356C3" w14:textId="0D35EEFC" w:rsidR="0002441D" w:rsidRPr="0002441D" w:rsidRDefault="00C514E8" w:rsidP="0002441D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E1165A">
        <w:rPr>
          <w:rFonts w:asciiTheme="minorHAnsi" w:hAnsiTheme="minorHAnsi" w:cstheme="minorHAnsi"/>
          <w:sz w:val="22"/>
          <w:szCs w:val="22"/>
          <w:lang w:val="pt-BR" w:eastAsia="ko-KR"/>
        </w:rPr>
        <w:t>Publicada</w:t>
      </w:r>
      <w:r w:rsidR="00264A66" w:rsidRPr="00E1165A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 no Diário Oficial d</w:t>
      </w:r>
      <w:r w:rsidR="004737F0">
        <w:rPr>
          <w:rFonts w:asciiTheme="minorHAnsi" w:hAnsiTheme="minorHAnsi" w:cstheme="minorHAnsi"/>
          <w:sz w:val="22"/>
          <w:szCs w:val="22"/>
          <w:lang w:val="pt-BR" w:eastAsia="ko-KR"/>
        </w:rPr>
        <w:t>o Estado de São Paulo,</w:t>
      </w:r>
      <w:r w:rsidR="00264A66" w:rsidRPr="00E1165A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 </w:t>
      </w:r>
      <w:r w:rsidR="0026089D" w:rsidRPr="00E1165A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em </w:t>
      </w:r>
      <w:r w:rsidR="00280946">
        <w:rPr>
          <w:rFonts w:asciiTheme="minorHAnsi" w:hAnsiTheme="minorHAnsi" w:cstheme="minorHAnsi"/>
          <w:sz w:val="22"/>
          <w:szCs w:val="22"/>
          <w:lang w:val="pt-BR" w:eastAsia="ko-KR"/>
        </w:rPr>
        <w:t>21 de outubro</w:t>
      </w:r>
      <w:r w:rsidR="0026089D" w:rsidRPr="00E1165A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 do ano corrente,</w:t>
      </w:r>
      <w:r w:rsidR="00224D33" w:rsidRPr="00E1165A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 </w:t>
      </w:r>
      <w:r w:rsidR="00687892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a </w:t>
      </w:r>
      <w:r w:rsidR="0002441D">
        <w:rPr>
          <w:rFonts w:asciiTheme="minorHAnsi" w:hAnsiTheme="minorHAnsi" w:cstheme="minorHAnsi"/>
          <w:sz w:val="22"/>
          <w:szCs w:val="22"/>
          <w:lang w:val="pt-BR"/>
        </w:rPr>
        <w:t>Portaria CAT-130</w:t>
      </w:r>
      <w:r w:rsidR="00621F36" w:rsidRPr="00621F36">
        <w:rPr>
          <w:rFonts w:asciiTheme="minorHAnsi" w:hAnsiTheme="minorHAnsi" w:cstheme="minorHAnsi"/>
          <w:sz w:val="22"/>
          <w:szCs w:val="22"/>
          <w:lang w:val="pt-BR"/>
        </w:rPr>
        <w:t xml:space="preserve">, </w:t>
      </w:r>
      <w:r w:rsidR="00953A0B">
        <w:rPr>
          <w:rFonts w:asciiTheme="minorHAnsi" w:hAnsiTheme="minorHAnsi" w:cstheme="minorHAnsi"/>
          <w:sz w:val="22"/>
          <w:szCs w:val="22"/>
          <w:lang w:val="pt-BR"/>
        </w:rPr>
        <w:t xml:space="preserve">que </w:t>
      </w:r>
      <w:r w:rsidR="0002441D">
        <w:rPr>
          <w:rFonts w:asciiTheme="minorHAnsi" w:hAnsiTheme="minorHAnsi" w:cstheme="minorHAnsi"/>
          <w:sz w:val="22"/>
          <w:szCs w:val="22"/>
          <w:lang w:val="pt-BR"/>
        </w:rPr>
        <w:t>d</w:t>
      </w:r>
      <w:r w:rsidR="0002441D" w:rsidRPr="0002441D">
        <w:rPr>
          <w:rFonts w:asciiTheme="minorHAnsi" w:hAnsiTheme="minorHAnsi" w:cstheme="minorHAnsi"/>
          <w:sz w:val="22"/>
          <w:szCs w:val="22"/>
          <w:lang w:val="pt-BR"/>
        </w:rPr>
        <w:t>isciplina a redução da base de cálculo do imposto incidente nas prestações de serviços de telefonia fixa para empresas de "</w:t>
      </w:r>
      <w:proofErr w:type="spellStart"/>
      <w:r w:rsidR="0002441D" w:rsidRPr="0002441D">
        <w:rPr>
          <w:rFonts w:asciiTheme="minorHAnsi" w:hAnsiTheme="minorHAnsi" w:cstheme="minorHAnsi"/>
          <w:sz w:val="22"/>
          <w:szCs w:val="22"/>
          <w:lang w:val="pt-BR"/>
        </w:rPr>
        <w:t>call</w:t>
      </w:r>
      <w:proofErr w:type="spellEnd"/>
      <w:r w:rsidR="0002441D" w:rsidRPr="0002441D">
        <w:rPr>
          <w:rFonts w:asciiTheme="minorHAnsi" w:hAnsiTheme="minorHAnsi" w:cstheme="minorHAnsi"/>
          <w:sz w:val="22"/>
          <w:szCs w:val="22"/>
          <w:lang w:val="pt-BR"/>
        </w:rPr>
        <w:t xml:space="preserve"> center".</w:t>
      </w:r>
    </w:p>
    <w:p w14:paraId="2C64D93F" w14:textId="77777777" w:rsidR="00BC3864" w:rsidRPr="00BC3864" w:rsidRDefault="00BC3864" w:rsidP="00BC3864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</w:p>
    <w:p w14:paraId="44F3E700" w14:textId="77777777" w:rsidR="0002441D" w:rsidRDefault="0002441D" w:rsidP="0002441D">
      <w:pPr>
        <w:tabs>
          <w:tab w:val="left" w:pos="10773"/>
        </w:tabs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02441D">
        <w:rPr>
          <w:rFonts w:asciiTheme="minorHAnsi" w:hAnsiTheme="minorHAnsi" w:cstheme="minorHAnsi"/>
          <w:sz w:val="22"/>
          <w:szCs w:val="22"/>
          <w:lang w:val="pt-BR"/>
        </w:rPr>
        <w:t xml:space="preserve">A Portaria CAT nº 130/2015 dispôs sobre a redução da base de cálculo do ICMS incidente nas prestações de serviços de telefonia fixa para empresas de </w:t>
      </w:r>
      <w:proofErr w:type="spellStart"/>
      <w:r w:rsidRPr="0002441D">
        <w:rPr>
          <w:rFonts w:asciiTheme="minorHAnsi" w:hAnsiTheme="minorHAnsi" w:cstheme="minorHAnsi"/>
          <w:sz w:val="22"/>
          <w:szCs w:val="22"/>
          <w:lang w:val="pt-BR"/>
        </w:rPr>
        <w:t>call</w:t>
      </w:r>
      <w:proofErr w:type="spellEnd"/>
      <w:r w:rsidRPr="0002441D">
        <w:rPr>
          <w:rFonts w:asciiTheme="minorHAnsi" w:hAnsiTheme="minorHAnsi" w:cstheme="minorHAnsi"/>
          <w:sz w:val="22"/>
          <w:szCs w:val="22"/>
          <w:lang w:val="pt-BR"/>
        </w:rPr>
        <w:t xml:space="preserve"> center, para estabelecer especialmente sobre: </w:t>
      </w:r>
    </w:p>
    <w:p w14:paraId="633373A2" w14:textId="77777777" w:rsidR="0002441D" w:rsidRDefault="0002441D" w:rsidP="0002441D">
      <w:pPr>
        <w:tabs>
          <w:tab w:val="left" w:pos="10773"/>
        </w:tabs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</w:p>
    <w:p w14:paraId="47E7ED29" w14:textId="77777777" w:rsidR="0002441D" w:rsidRDefault="0002441D" w:rsidP="0002441D">
      <w:pPr>
        <w:tabs>
          <w:tab w:val="left" w:pos="10773"/>
        </w:tabs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02441D">
        <w:rPr>
          <w:rFonts w:asciiTheme="minorHAnsi" w:hAnsiTheme="minorHAnsi" w:cstheme="minorHAnsi"/>
          <w:sz w:val="22"/>
          <w:szCs w:val="22"/>
          <w:lang w:val="pt-BR"/>
        </w:rPr>
        <w:t xml:space="preserve">a) a aplicação do benefício às empresas que executam os seguintes serviços terceirizados: atendimento ao consumidor; televendas; agendamento de visitas; pesquisa de mercado; cobrança; help </w:t>
      </w:r>
      <w:proofErr w:type="spellStart"/>
      <w:r w:rsidRPr="0002441D">
        <w:rPr>
          <w:rFonts w:asciiTheme="minorHAnsi" w:hAnsiTheme="minorHAnsi" w:cstheme="minorHAnsi"/>
          <w:sz w:val="22"/>
          <w:szCs w:val="22"/>
          <w:lang w:val="pt-BR"/>
        </w:rPr>
        <w:t>desk</w:t>
      </w:r>
      <w:proofErr w:type="spellEnd"/>
      <w:r w:rsidRPr="0002441D">
        <w:rPr>
          <w:rFonts w:asciiTheme="minorHAnsi" w:hAnsiTheme="minorHAnsi" w:cstheme="minorHAnsi"/>
          <w:sz w:val="22"/>
          <w:szCs w:val="22"/>
          <w:lang w:val="pt-BR"/>
        </w:rPr>
        <w:t xml:space="preserve">; e retenção de clientes; </w:t>
      </w:r>
    </w:p>
    <w:p w14:paraId="451A55DD" w14:textId="77777777" w:rsidR="0002441D" w:rsidRDefault="0002441D" w:rsidP="0002441D">
      <w:pPr>
        <w:tabs>
          <w:tab w:val="left" w:pos="10773"/>
        </w:tabs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</w:p>
    <w:p w14:paraId="1E5CE8DD" w14:textId="77777777" w:rsidR="0002441D" w:rsidRDefault="0002441D" w:rsidP="0002441D">
      <w:pPr>
        <w:tabs>
          <w:tab w:val="left" w:pos="10773"/>
        </w:tabs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02441D">
        <w:rPr>
          <w:rFonts w:asciiTheme="minorHAnsi" w:hAnsiTheme="minorHAnsi" w:cstheme="minorHAnsi"/>
          <w:sz w:val="22"/>
          <w:szCs w:val="22"/>
          <w:lang w:val="pt-BR"/>
        </w:rPr>
        <w:t xml:space="preserve">b) o rol de documentos a serem apresentados para fins de fruição do benefício; </w:t>
      </w:r>
    </w:p>
    <w:p w14:paraId="4DAA840A" w14:textId="77777777" w:rsidR="0002441D" w:rsidRDefault="0002441D" w:rsidP="0002441D">
      <w:pPr>
        <w:tabs>
          <w:tab w:val="left" w:pos="10773"/>
        </w:tabs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</w:p>
    <w:p w14:paraId="219843E2" w14:textId="77777777" w:rsidR="0002441D" w:rsidRDefault="0002441D" w:rsidP="0002441D">
      <w:pPr>
        <w:tabs>
          <w:tab w:val="left" w:pos="10773"/>
        </w:tabs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02441D">
        <w:rPr>
          <w:rFonts w:asciiTheme="minorHAnsi" w:hAnsiTheme="minorHAnsi" w:cstheme="minorHAnsi"/>
          <w:sz w:val="22"/>
          <w:szCs w:val="22"/>
          <w:lang w:val="pt-BR"/>
        </w:rPr>
        <w:t xml:space="preserve">c) a relação de documentos a serem entregues pela empresa prestadora de serviço de telecomunicação; </w:t>
      </w:r>
    </w:p>
    <w:p w14:paraId="2EADC3E0" w14:textId="77777777" w:rsidR="0002441D" w:rsidRDefault="0002441D" w:rsidP="0002441D">
      <w:pPr>
        <w:tabs>
          <w:tab w:val="left" w:pos="10773"/>
        </w:tabs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</w:p>
    <w:p w14:paraId="5B402D02" w14:textId="77777777" w:rsidR="0002441D" w:rsidRDefault="0002441D" w:rsidP="0002441D">
      <w:pPr>
        <w:tabs>
          <w:tab w:val="left" w:pos="10773"/>
        </w:tabs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02441D">
        <w:rPr>
          <w:rFonts w:asciiTheme="minorHAnsi" w:hAnsiTheme="minorHAnsi" w:cstheme="minorHAnsi"/>
          <w:sz w:val="22"/>
          <w:szCs w:val="22"/>
          <w:lang w:val="pt-BR"/>
        </w:rPr>
        <w:t xml:space="preserve">d) a informação que deverá constar na Nota Fiscal de Serviço de Telecomunicação; </w:t>
      </w:r>
    </w:p>
    <w:p w14:paraId="7E5D15FF" w14:textId="77777777" w:rsidR="0002441D" w:rsidRDefault="0002441D" w:rsidP="0002441D">
      <w:pPr>
        <w:tabs>
          <w:tab w:val="left" w:pos="10773"/>
        </w:tabs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</w:p>
    <w:p w14:paraId="5421D54A" w14:textId="77777777" w:rsidR="0002441D" w:rsidRDefault="0002441D" w:rsidP="0002441D">
      <w:pPr>
        <w:tabs>
          <w:tab w:val="left" w:pos="10773"/>
        </w:tabs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02441D">
        <w:rPr>
          <w:rFonts w:asciiTheme="minorHAnsi" w:hAnsiTheme="minorHAnsi" w:cstheme="minorHAnsi"/>
          <w:sz w:val="22"/>
          <w:szCs w:val="22"/>
          <w:lang w:val="pt-BR"/>
        </w:rPr>
        <w:t xml:space="preserve">e) a possibilidade de aplicação do benefício somente aos fatos geradores ocorridos a partir do primeiro dia do mês subsequente ao da data de publicação da autorização; </w:t>
      </w:r>
    </w:p>
    <w:p w14:paraId="77D28F44" w14:textId="77777777" w:rsidR="0002441D" w:rsidRDefault="0002441D" w:rsidP="0002441D">
      <w:pPr>
        <w:tabs>
          <w:tab w:val="left" w:pos="10773"/>
        </w:tabs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</w:p>
    <w:p w14:paraId="63CF2DCB" w14:textId="77777777" w:rsidR="0002441D" w:rsidRDefault="0002441D" w:rsidP="0002441D">
      <w:pPr>
        <w:tabs>
          <w:tab w:val="left" w:pos="10773"/>
        </w:tabs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02441D">
        <w:rPr>
          <w:rFonts w:asciiTheme="minorHAnsi" w:hAnsiTheme="minorHAnsi" w:cstheme="minorHAnsi"/>
          <w:sz w:val="22"/>
          <w:szCs w:val="22"/>
          <w:lang w:val="pt-BR"/>
        </w:rPr>
        <w:t xml:space="preserve">f) a obrigatoriedade de a empresa realizar o recadastramento. </w:t>
      </w:r>
    </w:p>
    <w:p w14:paraId="4F637F78" w14:textId="77777777" w:rsidR="0002441D" w:rsidRDefault="0002441D" w:rsidP="0002441D">
      <w:pPr>
        <w:tabs>
          <w:tab w:val="left" w:pos="10773"/>
        </w:tabs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</w:p>
    <w:p w14:paraId="3D803C05" w14:textId="1E1CBBF6" w:rsidR="0002441D" w:rsidRDefault="0002441D" w:rsidP="0002441D">
      <w:pPr>
        <w:tabs>
          <w:tab w:val="left" w:pos="10773"/>
        </w:tabs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02441D">
        <w:rPr>
          <w:rFonts w:asciiTheme="minorHAnsi" w:hAnsiTheme="minorHAnsi" w:cstheme="minorHAnsi"/>
          <w:sz w:val="22"/>
          <w:szCs w:val="22"/>
          <w:lang w:val="pt-BR"/>
        </w:rPr>
        <w:t>Por fim, foi revogada a Portaria CAT nº 65/2005, que dispunha sobre o mesmo assunto.</w:t>
      </w:r>
    </w:p>
    <w:p w14:paraId="371DF3CA" w14:textId="77777777" w:rsidR="0002441D" w:rsidRPr="0002441D" w:rsidRDefault="0002441D" w:rsidP="0002441D">
      <w:pPr>
        <w:tabs>
          <w:tab w:val="left" w:pos="10773"/>
        </w:tabs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</w:p>
    <w:p w14:paraId="55B00539" w14:textId="77777777" w:rsidR="00020DC2" w:rsidRPr="00020DC2" w:rsidRDefault="00020DC2" w:rsidP="00020DC2">
      <w:pPr>
        <w:tabs>
          <w:tab w:val="left" w:pos="10773"/>
        </w:tabs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020DC2">
        <w:rPr>
          <w:rFonts w:asciiTheme="minorHAnsi" w:hAnsiTheme="minorHAnsi" w:cstheme="minorHAnsi"/>
          <w:sz w:val="22"/>
          <w:szCs w:val="22"/>
          <w:lang w:val="pt-BR"/>
        </w:rPr>
        <w:t>Esta portaria entra em vigor na data de sua publicação.</w:t>
      </w:r>
    </w:p>
    <w:p w14:paraId="37042685" w14:textId="6A10B91E" w:rsidR="009C6D0D" w:rsidRDefault="009C6D0D" w:rsidP="00280946">
      <w:pPr>
        <w:tabs>
          <w:tab w:val="left" w:pos="10773"/>
        </w:tabs>
        <w:jc w:val="both"/>
        <w:rPr>
          <w:rFonts w:asciiTheme="minorHAnsi" w:hAnsiTheme="minorHAnsi" w:cstheme="minorHAnsi"/>
          <w:sz w:val="22"/>
          <w:szCs w:val="22"/>
          <w:lang w:val="pt-BR"/>
        </w:rPr>
      </w:pPr>
    </w:p>
    <w:p w14:paraId="15EE067A" w14:textId="77777777" w:rsidR="00687892" w:rsidRDefault="00687892" w:rsidP="009C6D0D">
      <w:pPr>
        <w:tabs>
          <w:tab w:val="left" w:pos="10773"/>
        </w:tabs>
        <w:ind w:left="1134"/>
        <w:jc w:val="both"/>
        <w:rPr>
          <w:rFonts w:asciiTheme="minorHAnsi" w:hAnsiTheme="minorHAnsi" w:cstheme="minorHAnsi"/>
          <w:sz w:val="22"/>
          <w:szCs w:val="22"/>
          <w:lang w:val="pt-BR"/>
        </w:rPr>
      </w:pPr>
    </w:p>
    <w:p w14:paraId="13F15D4F" w14:textId="77777777" w:rsidR="00124DF4" w:rsidRDefault="00124DF4" w:rsidP="009C6D0D">
      <w:pPr>
        <w:tabs>
          <w:tab w:val="left" w:pos="10773"/>
        </w:tabs>
        <w:ind w:left="1134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bookmarkStart w:id="0" w:name="_GoBack"/>
      <w:bookmarkEnd w:id="0"/>
    </w:p>
    <w:sectPr w:rsidR="00124DF4" w:rsidSect="00CF0C69"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0" w:h="16840"/>
      <w:pgMar w:top="1276" w:right="418" w:bottom="0" w:left="0" w:header="340" w:footer="34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045A09" w14:textId="77777777" w:rsidR="00B026D3" w:rsidRDefault="00B026D3">
      <w:r>
        <w:separator/>
      </w:r>
    </w:p>
  </w:endnote>
  <w:endnote w:type="continuationSeparator" w:id="0">
    <w:p w14:paraId="163CA923" w14:textId="77777777" w:rsidR="00B026D3" w:rsidRDefault="00B02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9F71DC" w14:textId="77777777" w:rsidR="00EB258C" w:rsidRDefault="00EB258C" w:rsidP="000024AD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0DFF7A4" w14:textId="77777777" w:rsidR="00EB258C" w:rsidRDefault="00EB258C" w:rsidP="000024AD">
    <w:pPr>
      <w:pStyle w:val="Rodap"/>
      <w:ind w:right="360"/>
    </w:pPr>
  </w:p>
  <w:p w14:paraId="2B2C05A7" w14:textId="77777777" w:rsidR="00EB258C" w:rsidRDefault="00EB258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8C661F" w14:textId="77777777" w:rsidR="00EB258C" w:rsidRPr="008D0253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8D0253">
      <w:rPr>
        <w:rStyle w:val="Nmerodepgina"/>
        <w:rFonts w:ascii="Arial" w:hAnsi="Arial" w:cs="Arial"/>
      </w:rPr>
      <w:fldChar w:fldCharType="begin"/>
    </w:r>
    <w:r w:rsidRPr="008D0253">
      <w:rPr>
        <w:rStyle w:val="Nmerodepgina"/>
        <w:rFonts w:ascii="Arial" w:hAnsi="Arial" w:cs="Arial"/>
      </w:rPr>
      <w:instrText xml:space="preserve">PAGE  </w:instrText>
    </w:r>
    <w:r w:rsidRPr="008D0253">
      <w:rPr>
        <w:rStyle w:val="Nmerodepgina"/>
        <w:rFonts w:ascii="Arial" w:hAnsi="Arial" w:cs="Arial"/>
      </w:rPr>
      <w:fldChar w:fldCharType="separate"/>
    </w:r>
    <w:r w:rsidR="00CB6A98">
      <w:rPr>
        <w:rStyle w:val="Nmerodepgina"/>
        <w:rFonts w:ascii="Arial" w:hAnsi="Arial" w:cs="Arial"/>
        <w:noProof/>
      </w:rPr>
      <w:t>2</w:t>
    </w:r>
    <w:r w:rsidRPr="008D0253">
      <w:rPr>
        <w:rStyle w:val="Nmerodepgina"/>
        <w:rFonts w:ascii="Arial" w:hAnsi="Arial" w:cs="Arial"/>
      </w:rPr>
      <w:fldChar w:fldCharType="end"/>
    </w:r>
  </w:p>
  <w:p w14:paraId="09367BCC" w14:textId="08329BFB" w:rsidR="00EB258C" w:rsidRDefault="00EB258C" w:rsidP="000024AD">
    <w:pPr>
      <w:pStyle w:val="Rodap"/>
      <w:ind w:right="360"/>
    </w:pPr>
  </w:p>
  <w:p w14:paraId="0A37EDFF" w14:textId="77777777" w:rsidR="00EB258C" w:rsidRDefault="00EB258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E14EB0" w14:textId="77777777" w:rsidR="00EB258C" w:rsidRPr="004E70BB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4E70BB">
      <w:rPr>
        <w:rStyle w:val="Nmerodepgina"/>
        <w:rFonts w:ascii="Arial" w:hAnsi="Arial" w:cs="Arial"/>
      </w:rPr>
      <w:fldChar w:fldCharType="begin"/>
    </w:r>
    <w:r w:rsidRPr="004E70BB">
      <w:rPr>
        <w:rStyle w:val="Nmerodepgina"/>
        <w:rFonts w:ascii="Arial" w:hAnsi="Arial" w:cs="Arial"/>
      </w:rPr>
      <w:instrText xml:space="preserve">PAGE  </w:instrText>
    </w:r>
    <w:r w:rsidRPr="004E70BB">
      <w:rPr>
        <w:rStyle w:val="Nmerodepgina"/>
        <w:rFonts w:ascii="Arial" w:hAnsi="Arial" w:cs="Arial"/>
      </w:rPr>
      <w:fldChar w:fldCharType="separate"/>
    </w:r>
    <w:r w:rsidR="00C676EB">
      <w:rPr>
        <w:rStyle w:val="Nmerodepgina"/>
        <w:rFonts w:ascii="Arial" w:hAnsi="Arial" w:cs="Arial"/>
        <w:noProof/>
      </w:rPr>
      <w:t>1</w:t>
    </w:r>
    <w:r w:rsidRPr="004E70BB">
      <w:rPr>
        <w:rStyle w:val="Nmerodepgina"/>
        <w:rFonts w:ascii="Arial" w:hAnsi="Arial" w:cs="Arial"/>
      </w:rPr>
      <w:fldChar w:fldCharType="end"/>
    </w:r>
  </w:p>
  <w:p w14:paraId="5B948C1B" w14:textId="5E00A0BB" w:rsidR="00EB258C" w:rsidRDefault="00EB258C">
    <w:pPr>
      <w:pStyle w:val="Rodap"/>
    </w:pPr>
  </w:p>
  <w:p w14:paraId="6CCFBD4D" w14:textId="77777777" w:rsidR="00EB258C" w:rsidRDefault="00EB258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50E039" w14:textId="77777777" w:rsidR="00B026D3" w:rsidRDefault="00B026D3">
      <w:r>
        <w:separator/>
      </w:r>
    </w:p>
  </w:footnote>
  <w:footnote w:type="continuationSeparator" w:id="0">
    <w:p w14:paraId="640C3B9D" w14:textId="77777777" w:rsidR="00B026D3" w:rsidRDefault="00B026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0BEE45" w14:textId="2005B484" w:rsidR="00EB258C" w:rsidRDefault="00E14C74" w:rsidP="000024AD">
    <w:pPr>
      <w:pStyle w:val="Cabealho"/>
    </w:pPr>
    <w:r>
      <w:rPr>
        <w:rFonts w:eastAsia="Times New Roman"/>
        <w:noProof/>
        <w:lang w:val="pt-BR" w:eastAsia="pt-BR"/>
      </w:rPr>
      <w:drawing>
        <wp:inline distT="0" distB="0" distL="0" distR="0" wp14:anchorId="1FB932AF" wp14:editId="064719BC">
          <wp:extent cx="7543800" cy="1752600"/>
          <wp:effectExtent l="0" t="0" r="0" b="0"/>
          <wp:docPr id="1" name="Imagem 1" descr="cid:9568FC86-7B90-4D9C-B11F-E7B56A8BFA8A@FIESP.S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B0369D4-2415-4E51-9995-606D2D57C78C" descr="cid:9568FC86-7B90-4D9C-B11F-E7B56A8BFA8A@FIESP.SP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75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2543F"/>
    <w:multiLevelType w:val="hybridMultilevel"/>
    <w:tmpl w:val="8B1C31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CE2934"/>
    <w:multiLevelType w:val="hybridMultilevel"/>
    <w:tmpl w:val="F9E2045A"/>
    <w:lvl w:ilvl="0" w:tplc="6B6EE74C">
      <w:start w:val="1"/>
      <w:numFmt w:val="bullet"/>
      <w:suff w:val="space"/>
      <w:lvlText w:val=""/>
      <w:lvlJc w:val="left"/>
      <w:pPr>
        <w:ind w:left="1287" w:hanging="72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07824E9"/>
    <w:multiLevelType w:val="hybridMultilevel"/>
    <w:tmpl w:val="19B0FDDA"/>
    <w:lvl w:ilvl="0" w:tplc="5CCC8BCE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560C25"/>
    <w:multiLevelType w:val="hybridMultilevel"/>
    <w:tmpl w:val="26F860CA"/>
    <w:lvl w:ilvl="0" w:tplc="2F4CC910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40B10C42"/>
    <w:multiLevelType w:val="hybridMultilevel"/>
    <w:tmpl w:val="7054D9C2"/>
    <w:lvl w:ilvl="0" w:tplc="4FD0702A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5">
    <w:nsid w:val="40EC5A7E"/>
    <w:multiLevelType w:val="hybridMultilevel"/>
    <w:tmpl w:val="BDE69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294729"/>
    <w:multiLevelType w:val="hybridMultilevel"/>
    <w:tmpl w:val="4A6A3D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C327E5"/>
    <w:multiLevelType w:val="hybridMultilevel"/>
    <w:tmpl w:val="7CFEB618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60491193"/>
    <w:multiLevelType w:val="hybridMultilevel"/>
    <w:tmpl w:val="4782D538"/>
    <w:lvl w:ilvl="0" w:tplc="9A5C6724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6A1F79F6"/>
    <w:multiLevelType w:val="hybridMultilevel"/>
    <w:tmpl w:val="27A2FCCA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6FD642CB"/>
    <w:multiLevelType w:val="hybridMultilevel"/>
    <w:tmpl w:val="74AA14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36E04E8"/>
    <w:multiLevelType w:val="hybridMultilevel"/>
    <w:tmpl w:val="473636F2"/>
    <w:lvl w:ilvl="0" w:tplc="B5A05F30">
      <w:start w:val="1"/>
      <w:numFmt w:val="bullet"/>
      <w:suff w:val="space"/>
      <w:lvlText w:val=""/>
      <w:lvlJc w:val="left"/>
      <w:pPr>
        <w:ind w:left="567" w:firstLine="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75017CDA"/>
    <w:multiLevelType w:val="hybridMultilevel"/>
    <w:tmpl w:val="235CD2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A5738A"/>
    <w:multiLevelType w:val="hybridMultilevel"/>
    <w:tmpl w:val="722EE8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0D5B61"/>
    <w:multiLevelType w:val="hybridMultilevel"/>
    <w:tmpl w:val="7F9E5AA4"/>
    <w:lvl w:ilvl="0" w:tplc="AEE64F3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3"/>
  </w:num>
  <w:num w:numId="5">
    <w:abstractNumId w:val="12"/>
  </w:num>
  <w:num w:numId="6">
    <w:abstractNumId w:val="6"/>
  </w:num>
  <w:num w:numId="7">
    <w:abstractNumId w:val="0"/>
  </w:num>
  <w:num w:numId="8">
    <w:abstractNumId w:val="10"/>
  </w:num>
  <w:num w:numId="9">
    <w:abstractNumId w:val="2"/>
  </w:num>
  <w:num w:numId="10">
    <w:abstractNumId w:val="9"/>
  </w:num>
  <w:num w:numId="11">
    <w:abstractNumId w:val="7"/>
  </w:num>
  <w:num w:numId="12">
    <w:abstractNumId w:val="8"/>
  </w:num>
  <w:num w:numId="13">
    <w:abstractNumId w:val="14"/>
  </w:num>
  <w:num w:numId="14">
    <w:abstractNumId w:val="1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AE6"/>
    <w:rsid w:val="000024AD"/>
    <w:rsid w:val="00011B81"/>
    <w:rsid w:val="00020DC2"/>
    <w:rsid w:val="0002441D"/>
    <w:rsid w:val="00054039"/>
    <w:rsid w:val="000B4B9A"/>
    <w:rsid w:val="000D5567"/>
    <w:rsid w:val="0010154E"/>
    <w:rsid w:val="00115911"/>
    <w:rsid w:val="00116AC0"/>
    <w:rsid w:val="0012009A"/>
    <w:rsid w:val="00124DF4"/>
    <w:rsid w:val="00143CFA"/>
    <w:rsid w:val="0015667E"/>
    <w:rsid w:val="00170CB5"/>
    <w:rsid w:val="00173FA8"/>
    <w:rsid w:val="001922B7"/>
    <w:rsid w:val="001B3AF1"/>
    <w:rsid w:val="001D0B64"/>
    <w:rsid w:val="001D24D2"/>
    <w:rsid w:val="001F13CB"/>
    <w:rsid w:val="001F6769"/>
    <w:rsid w:val="00224C61"/>
    <w:rsid w:val="00224D33"/>
    <w:rsid w:val="002363B4"/>
    <w:rsid w:val="00244CEB"/>
    <w:rsid w:val="0026089D"/>
    <w:rsid w:val="00264A66"/>
    <w:rsid w:val="00272DAB"/>
    <w:rsid w:val="002770E2"/>
    <w:rsid w:val="00280946"/>
    <w:rsid w:val="00282AD7"/>
    <w:rsid w:val="00287616"/>
    <w:rsid w:val="002B4470"/>
    <w:rsid w:val="002C6AE6"/>
    <w:rsid w:val="002E2EA1"/>
    <w:rsid w:val="002E5429"/>
    <w:rsid w:val="00355FC3"/>
    <w:rsid w:val="003702BC"/>
    <w:rsid w:val="003723CB"/>
    <w:rsid w:val="003942D2"/>
    <w:rsid w:val="0039482F"/>
    <w:rsid w:val="003D5124"/>
    <w:rsid w:val="00416CC5"/>
    <w:rsid w:val="004415F0"/>
    <w:rsid w:val="004737F0"/>
    <w:rsid w:val="0048135F"/>
    <w:rsid w:val="00492727"/>
    <w:rsid w:val="004B3F05"/>
    <w:rsid w:val="004C0EB0"/>
    <w:rsid w:val="004D0529"/>
    <w:rsid w:val="00500069"/>
    <w:rsid w:val="00520DD7"/>
    <w:rsid w:val="00536DFF"/>
    <w:rsid w:val="00537038"/>
    <w:rsid w:val="0056076D"/>
    <w:rsid w:val="00574EA6"/>
    <w:rsid w:val="00575787"/>
    <w:rsid w:val="00577AC5"/>
    <w:rsid w:val="00577D40"/>
    <w:rsid w:val="00591840"/>
    <w:rsid w:val="0059356E"/>
    <w:rsid w:val="005A72AC"/>
    <w:rsid w:val="005B0D9C"/>
    <w:rsid w:val="005C081E"/>
    <w:rsid w:val="005D0EBA"/>
    <w:rsid w:val="005E2843"/>
    <w:rsid w:val="005E3C88"/>
    <w:rsid w:val="005F226C"/>
    <w:rsid w:val="005F6EA6"/>
    <w:rsid w:val="00621F36"/>
    <w:rsid w:val="0063075E"/>
    <w:rsid w:val="00633644"/>
    <w:rsid w:val="006611CA"/>
    <w:rsid w:val="006658A6"/>
    <w:rsid w:val="0066765F"/>
    <w:rsid w:val="00687892"/>
    <w:rsid w:val="006A0654"/>
    <w:rsid w:val="006A7BE2"/>
    <w:rsid w:val="006B6DB0"/>
    <w:rsid w:val="006D3606"/>
    <w:rsid w:val="006D39E0"/>
    <w:rsid w:val="006E597A"/>
    <w:rsid w:val="00701488"/>
    <w:rsid w:val="00713EE8"/>
    <w:rsid w:val="00734F08"/>
    <w:rsid w:val="0074417E"/>
    <w:rsid w:val="00745194"/>
    <w:rsid w:val="0074614D"/>
    <w:rsid w:val="00747100"/>
    <w:rsid w:val="00763BC3"/>
    <w:rsid w:val="00774216"/>
    <w:rsid w:val="007A3D00"/>
    <w:rsid w:val="007C15AD"/>
    <w:rsid w:val="007D0A01"/>
    <w:rsid w:val="007D53A0"/>
    <w:rsid w:val="007F6B91"/>
    <w:rsid w:val="00801A3F"/>
    <w:rsid w:val="00822C81"/>
    <w:rsid w:val="00831FD1"/>
    <w:rsid w:val="00852BF6"/>
    <w:rsid w:val="00870EEC"/>
    <w:rsid w:val="008755B3"/>
    <w:rsid w:val="008975C9"/>
    <w:rsid w:val="008F06F6"/>
    <w:rsid w:val="008F07FA"/>
    <w:rsid w:val="009105A6"/>
    <w:rsid w:val="009121BE"/>
    <w:rsid w:val="009221E1"/>
    <w:rsid w:val="00926ADC"/>
    <w:rsid w:val="00927348"/>
    <w:rsid w:val="00953A0B"/>
    <w:rsid w:val="00957465"/>
    <w:rsid w:val="009719F6"/>
    <w:rsid w:val="00973B00"/>
    <w:rsid w:val="00973E93"/>
    <w:rsid w:val="00980C12"/>
    <w:rsid w:val="009959DF"/>
    <w:rsid w:val="009C6D0D"/>
    <w:rsid w:val="009E5149"/>
    <w:rsid w:val="009E5B44"/>
    <w:rsid w:val="00A13ED3"/>
    <w:rsid w:val="00A20F4D"/>
    <w:rsid w:val="00A57824"/>
    <w:rsid w:val="00A70B17"/>
    <w:rsid w:val="00A76A2C"/>
    <w:rsid w:val="00A957E3"/>
    <w:rsid w:val="00AA03C2"/>
    <w:rsid w:val="00AB3BDE"/>
    <w:rsid w:val="00AD54FE"/>
    <w:rsid w:val="00AE0C46"/>
    <w:rsid w:val="00AE0D60"/>
    <w:rsid w:val="00B026D3"/>
    <w:rsid w:val="00B6485A"/>
    <w:rsid w:val="00BA3956"/>
    <w:rsid w:val="00BB090D"/>
    <w:rsid w:val="00BB24DE"/>
    <w:rsid w:val="00BC3864"/>
    <w:rsid w:val="00BD15D4"/>
    <w:rsid w:val="00BD2B1D"/>
    <w:rsid w:val="00BE4F6D"/>
    <w:rsid w:val="00C02CD3"/>
    <w:rsid w:val="00C433D7"/>
    <w:rsid w:val="00C514E8"/>
    <w:rsid w:val="00C52541"/>
    <w:rsid w:val="00C63A7B"/>
    <w:rsid w:val="00C676EB"/>
    <w:rsid w:val="00C71384"/>
    <w:rsid w:val="00CA4C3D"/>
    <w:rsid w:val="00CB6A98"/>
    <w:rsid w:val="00CC5539"/>
    <w:rsid w:val="00CF0C69"/>
    <w:rsid w:val="00CF35D8"/>
    <w:rsid w:val="00D02144"/>
    <w:rsid w:val="00D02455"/>
    <w:rsid w:val="00D101E2"/>
    <w:rsid w:val="00D31992"/>
    <w:rsid w:val="00D33149"/>
    <w:rsid w:val="00D40B4D"/>
    <w:rsid w:val="00D51B68"/>
    <w:rsid w:val="00D75548"/>
    <w:rsid w:val="00D806FE"/>
    <w:rsid w:val="00D958DF"/>
    <w:rsid w:val="00DB724F"/>
    <w:rsid w:val="00DC18C3"/>
    <w:rsid w:val="00E1165A"/>
    <w:rsid w:val="00E1420F"/>
    <w:rsid w:val="00E14C74"/>
    <w:rsid w:val="00E14D55"/>
    <w:rsid w:val="00E32BFE"/>
    <w:rsid w:val="00E42466"/>
    <w:rsid w:val="00E43FAF"/>
    <w:rsid w:val="00E631BE"/>
    <w:rsid w:val="00E71898"/>
    <w:rsid w:val="00E82FE4"/>
    <w:rsid w:val="00E92455"/>
    <w:rsid w:val="00EA2144"/>
    <w:rsid w:val="00EB258C"/>
    <w:rsid w:val="00EC3456"/>
    <w:rsid w:val="00EC596D"/>
    <w:rsid w:val="00EC659D"/>
    <w:rsid w:val="00EE61B4"/>
    <w:rsid w:val="00EF1A8E"/>
    <w:rsid w:val="00F11A0C"/>
    <w:rsid w:val="00F21F19"/>
    <w:rsid w:val="00F37AE6"/>
    <w:rsid w:val="00F47BA4"/>
    <w:rsid w:val="00F532EF"/>
    <w:rsid w:val="00F560FD"/>
    <w:rsid w:val="00F722F8"/>
    <w:rsid w:val="00F96CC2"/>
    <w:rsid w:val="00F96F38"/>
    <w:rsid w:val="00FA3BE3"/>
    <w:rsid w:val="00FA5820"/>
    <w:rsid w:val="00FB6D6F"/>
    <w:rsid w:val="00FC5CB4"/>
    <w:rsid w:val="00FE42C4"/>
    <w:rsid w:val="00FF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00EFCD02"/>
  <w15:docId w15:val="{7D6A56ED-2C86-45B9-972F-EDFE446E7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7AE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customStyle="1" w:styleId="BasicParagraph">
    <w:name w:val="[Basic Paragraph]"/>
    <w:basedOn w:val="Normal"/>
    <w:uiPriority w:val="99"/>
    <w:rsid w:val="00F37AE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eastAsia="ja-JP"/>
    </w:rPr>
  </w:style>
  <w:style w:type="character" w:styleId="Nmerodepgina">
    <w:name w:val="page number"/>
    <w:basedOn w:val="Fontepargpadro"/>
    <w:uiPriority w:val="99"/>
    <w:semiHidden/>
    <w:unhideWhenUsed/>
    <w:rsid w:val="00F37AE6"/>
  </w:style>
  <w:style w:type="paragraph" w:styleId="NormalWeb">
    <w:name w:val="Normal (Web)"/>
    <w:basedOn w:val="Normal"/>
    <w:uiPriority w:val="99"/>
    <w:unhideWhenUsed/>
    <w:rsid w:val="00F37AE6"/>
    <w:pPr>
      <w:spacing w:before="100" w:beforeAutospacing="1" w:after="100" w:afterAutospacing="1"/>
    </w:pPr>
    <w:rPr>
      <w:lang w:val="pt-BR"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F37AE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37AE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37AE6"/>
    <w:rPr>
      <w:rFonts w:ascii="Times New Roman" w:eastAsiaTheme="minorEastAsia" w:hAnsi="Times New Roman" w:cs="Times New Roman"/>
      <w:sz w:val="20"/>
      <w:szCs w:val="20"/>
      <w:lang w:val="en-US"/>
    </w:rPr>
  </w:style>
  <w:style w:type="table" w:styleId="Tabelacomgrade">
    <w:name w:val="Table Grid"/>
    <w:basedOn w:val="Tabelanormal"/>
    <w:uiPriority w:val="59"/>
    <w:rsid w:val="00F37AE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F37AE6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37AE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7AE6"/>
    <w:rPr>
      <w:rFonts w:ascii="Tahoma" w:eastAsiaTheme="minorEastAsia" w:hAnsi="Tahoma" w:cs="Tahoma"/>
      <w:sz w:val="16"/>
      <w:szCs w:val="16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72DA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72DAB"/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character" w:styleId="HiperlinkVisitado">
    <w:name w:val="FollowedHyperlink"/>
    <w:basedOn w:val="Fontepargpadro"/>
    <w:uiPriority w:val="99"/>
    <w:semiHidden/>
    <w:unhideWhenUsed/>
    <w:rsid w:val="00D40B4D"/>
    <w:rPr>
      <w:color w:val="800080" w:themeColor="followedHyperlink"/>
      <w:u w:val="single"/>
    </w:rPr>
  </w:style>
  <w:style w:type="character" w:styleId="Forte">
    <w:name w:val="Strong"/>
    <w:basedOn w:val="Fontepargpadro"/>
    <w:uiPriority w:val="22"/>
    <w:qFormat/>
    <w:rsid w:val="00CF0C69"/>
    <w:rPr>
      <w:b/>
      <w:bCs/>
    </w:rPr>
  </w:style>
  <w:style w:type="character" w:customStyle="1" w:styleId="qterm2">
    <w:name w:val="qterm2"/>
    <w:basedOn w:val="Fontepargpadro"/>
    <w:rsid w:val="00EB258C"/>
  </w:style>
  <w:style w:type="paragraph" w:styleId="Textodenotadefim">
    <w:name w:val="endnote text"/>
    <w:basedOn w:val="Normal"/>
    <w:link w:val="TextodenotadefimChar"/>
    <w:uiPriority w:val="99"/>
    <w:unhideWhenUsed/>
    <w:rsid w:val="00EB258C"/>
    <w:rPr>
      <w:rFonts w:asciiTheme="minorHAnsi" w:eastAsiaTheme="minorHAnsi" w:hAnsiTheme="minorHAnsi" w:cstheme="minorBidi"/>
      <w:sz w:val="20"/>
      <w:szCs w:val="20"/>
      <w:lang w:val="pt-BR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EB258C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EB258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unhideWhenUsed/>
    <w:rsid w:val="00EB258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B258C"/>
    <w:rPr>
      <w:rFonts w:ascii="Times New Roman" w:eastAsiaTheme="minorEastAsia" w:hAnsi="Times New Roman" w:cs="Times New Roman"/>
      <w:sz w:val="20"/>
      <w:szCs w:val="20"/>
      <w:lang w:val="en-US"/>
    </w:rPr>
  </w:style>
  <w:style w:type="character" w:styleId="Refdenotaderodap">
    <w:name w:val="footnote reference"/>
    <w:basedOn w:val="Fontepargpadro"/>
    <w:semiHidden/>
    <w:unhideWhenUsed/>
    <w:rsid w:val="00EB258C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DC18C3"/>
    <w:pPr>
      <w:ind w:left="720"/>
      <w:contextualSpacing/>
    </w:pPr>
  </w:style>
  <w:style w:type="character" w:customStyle="1" w:styleId="apple-style-span">
    <w:name w:val="apple-style-span"/>
    <w:basedOn w:val="Fontepargpadro"/>
    <w:rsid w:val="00DC18C3"/>
  </w:style>
  <w:style w:type="character" w:customStyle="1" w:styleId="apple-converted-space">
    <w:name w:val="apple-converted-space"/>
    <w:basedOn w:val="Fontepargpadro"/>
    <w:rsid w:val="00DC18C3"/>
  </w:style>
  <w:style w:type="paragraph" w:customStyle="1" w:styleId="textbody">
    <w:name w:val="textbody"/>
    <w:basedOn w:val="Normal"/>
    <w:rsid w:val="00BE4F6D"/>
    <w:pPr>
      <w:spacing w:before="100" w:beforeAutospacing="1" w:after="100" w:afterAutospacing="1"/>
    </w:pPr>
    <w:rPr>
      <w:rFonts w:eastAsia="Times New Roman"/>
      <w:lang w:val="pt-BR" w:eastAsia="pt-BR"/>
    </w:rPr>
  </w:style>
  <w:style w:type="character" w:customStyle="1" w:styleId="TextodeEspaoReservado">
    <w:name w:val="Texto de Espaço Reservado"/>
    <w:basedOn w:val="Fontepargpadro"/>
    <w:uiPriority w:val="99"/>
    <w:semiHidden/>
    <w:rsid w:val="00BE4F6D"/>
    <w:rPr>
      <w:color w:val="808080"/>
    </w:rPr>
  </w:style>
  <w:style w:type="paragraph" w:styleId="Corpodetexto3">
    <w:name w:val="Body Text 3"/>
    <w:basedOn w:val="Normal"/>
    <w:link w:val="Corpodetexto3Char"/>
    <w:rsid w:val="00F96CC2"/>
    <w:pPr>
      <w:spacing w:after="120"/>
    </w:pPr>
    <w:rPr>
      <w:rFonts w:eastAsia="Times New Roman"/>
      <w:sz w:val="16"/>
      <w:szCs w:val="16"/>
      <w:lang w:val="pt-BR" w:eastAsia="pt-BR"/>
    </w:rPr>
  </w:style>
  <w:style w:type="character" w:customStyle="1" w:styleId="Corpodetexto3Char">
    <w:name w:val="Corpo de texto 3 Char"/>
    <w:basedOn w:val="Fontepargpadro"/>
    <w:link w:val="Corpodetexto3"/>
    <w:rsid w:val="00F96CC2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CitaoIntensa">
    <w:name w:val="Intense Quote"/>
    <w:aliases w:val="Categorias"/>
    <w:basedOn w:val="Lista"/>
    <w:next w:val="Lista"/>
    <w:link w:val="CitaoIntensaChar"/>
    <w:qFormat/>
    <w:rsid w:val="009959DF"/>
    <w:pPr>
      <w:pBdr>
        <w:top w:val="single" w:sz="4" w:space="10" w:color="8BAB9A"/>
        <w:left w:val="single" w:sz="4" w:space="4" w:color="8BAB9A"/>
        <w:bottom w:val="single" w:sz="4" w:space="10" w:color="8BAB9A"/>
        <w:right w:val="single" w:sz="4" w:space="4" w:color="8BAB9A"/>
      </w:pBdr>
      <w:spacing w:before="360" w:after="360"/>
      <w:ind w:left="1135" w:right="113" w:hanging="284"/>
      <w:jc w:val="center"/>
    </w:pPr>
    <w:rPr>
      <w:rFonts w:ascii="Arial" w:eastAsia="MS Mincho" w:hAnsi="Arial"/>
      <w:b/>
      <w:iCs/>
      <w:color w:val="648A76"/>
      <w:sz w:val="20"/>
      <w:lang w:val="pt-BR"/>
    </w:rPr>
  </w:style>
  <w:style w:type="character" w:customStyle="1" w:styleId="CitaoIntensaChar">
    <w:name w:val="Citação Intensa Char"/>
    <w:aliases w:val="Categorias Char"/>
    <w:basedOn w:val="Fontepargpadro"/>
    <w:link w:val="CitaoIntensa"/>
    <w:rsid w:val="009959DF"/>
    <w:rPr>
      <w:rFonts w:ascii="Arial" w:eastAsia="MS Mincho" w:hAnsi="Arial" w:cs="Times New Roman"/>
      <w:b/>
      <w:iCs/>
      <w:color w:val="648A76"/>
      <w:sz w:val="20"/>
      <w:szCs w:val="24"/>
    </w:rPr>
  </w:style>
  <w:style w:type="paragraph" w:styleId="Lista">
    <w:name w:val="List"/>
    <w:basedOn w:val="Normal"/>
    <w:uiPriority w:val="99"/>
    <w:semiHidden/>
    <w:unhideWhenUsed/>
    <w:rsid w:val="009959DF"/>
    <w:pPr>
      <w:ind w:left="283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9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22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00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349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554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81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26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15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ariooficial.imprensaoficial.com.br/nav_v4/index.asp?c=4&amp;e=20150728&amp;p=1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diariooficial.imprensaoficial.com.br/nav_v4/index.asp?c=4&amp;e=20150728&amp;p=1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9568FC86-7B90-4D9C-B11F-E7B56A8BFA8A@FIESP.SP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A4931C-FE6D-4706-889C-B4A197433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FIESP</Company>
  <LinksUpToDate>false</LinksUpToDate>
  <CharactersWithSpaces>1367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Lima</dc:creator>
  <cp:lastModifiedBy>Allan Leal Reis</cp:lastModifiedBy>
  <cp:revision>3</cp:revision>
  <cp:lastPrinted>2015-07-28T11:41:00Z</cp:lastPrinted>
  <dcterms:created xsi:type="dcterms:W3CDTF">2015-10-21T17:34:00Z</dcterms:created>
  <dcterms:modified xsi:type="dcterms:W3CDTF">2015-10-22T11:07:00Z</dcterms:modified>
</cp:coreProperties>
</file>