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BE4F6D">
      <w:pPr>
        <w:ind w:left="360"/>
        <w:jc w:val="right"/>
        <w:rPr>
          <w:rFonts w:asciiTheme="minorHAnsi" w:hAnsiTheme="minorHAnsi" w:cstheme="minorHAnsi"/>
        </w:rPr>
      </w:pPr>
    </w:p>
    <w:p w14:paraId="4A914267" w14:textId="5C96AF60" w:rsidR="00BE4F6D" w:rsidRPr="009959DF" w:rsidRDefault="00BE4F6D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092ACA69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9959DF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2C709C5" w14:textId="10006ADC" w:rsidR="00774216" w:rsidRPr="009959DF" w:rsidRDefault="00774216" w:rsidP="00774216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color w:val="8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Escrituração digital (</w:t>
                            </w:r>
                            <w:proofErr w:type="spellStart"/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eSocial</w:t>
                            </w:r>
                            <w:proofErr w:type="spellEnd"/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48CE98F1" w14:textId="77777777" w:rsidR="00774216" w:rsidRPr="009959DF" w:rsidRDefault="00774216" w:rsidP="0077421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38CE2F3E" w14:textId="77777777" w:rsidR="00774216" w:rsidRPr="00774216" w:rsidRDefault="00774216" w:rsidP="0077421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00DA826" w14:textId="18FDA948" w:rsidR="00774216" w:rsidRPr="00774216" w:rsidRDefault="00774216" w:rsidP="0077421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774216">
                              <w:rPr>
                                <w:rFonts w:asciiTheme="minorHAnsi" w:eastAsiaTheme="minorHAnsi" w:hAnsiTheme="minorHAnsi" w:cstheme="minorHAnsi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  <w:t xml:space="preserve">Dispõe sobre o sistema de escrituração digital das obrigações fiscais, previdenciárias e trabalhistas </w:t>
                            </w:r>
                            <w:r>
                              <w:rPr>
                                <w:rFonts w:asciiTheme="minorHAnsi" w:eastAsiaTheme="minorHAnsi" w:hAnsiTheme="minorHAnsi" w:cstheme="minorHAnsi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Theme="minorHAnsi" w:eastAsiaTheme="minorHAnsi" w:hAnsiTheme="minorHAnsi" w:cstheme="minorHAnsi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  <w:t>eSocial</w:t>
                            </w:r>
                            <w:proofErr w:type="spellEnd"/>
                            <w:r>
                              <w:rPr>
                                <w:rFonts w:asciiTheme="minorHAnsi" w:eastAsiaTheme="minorHAnsi" w:hAnsiTheme="minorHAnsi" w:cstheme="minorHAnsi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  <w:t>).</w:t>
                            </w:r>
                          </w:p>
                          <w:p w14:paraId="60F99B72" w14:textId="77777777" w:rsidR="00264A66" w:rsidRDefault="00264A66" w:rsidP="00264A6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eastAsiaTheme="minorHAnsi"/>
                                <w:b/>
                                <w:bCs/>
                                <w:color w:val="282526"/>
                                <w:sz w:val="16"/>
                                <w:szCs w:val="16"/>
                                <w:lang w:val="pt-BR"/>
                              </w:rPr>
                            </w:pPr>
                          </w:p>
                          <w:p w14:paraId="184F16CE" w14:textId="77777777" w:rsidR="00264A66" w:rsidRDefault="00264A66" w:rsidP="00264A6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eastAsiaTheme="minorHAnsi" w:hAnsi="Arial" w:cs="Arial"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7B1032B7" w14:textId="25B71D09" w:rsidR="00774216" w:rsidRDefault="00E239B5" w:rsidP="00264A6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</w:pPr>
                            <w:hyperlink r:id="rId8" w:history="1">
                              <w:r w:rsidR="00774216" w:rsidRPr="00774216">
                                <w:rPr>
                                  <w:rStyle w:val="Hyperlink"/>
                                  <w:rFonts w:asciiTheme="minorHAnsi" w:eastAsiaTheme="minorHAnsi" w:hAnsiTheme="minorHAnsi" w:cstheme="minorHAnsi"/>
                                  <w:sz w:val="20"/>
                                  <w:szCs w:val="20"/>
                                  <w:lang w:val="pt-BR"/>
                                </w:rPr>
                                <w:t>Resolução n. 1/15</w:t>
                              </w:r>
                            </w:hyperlink>
                          </w:p>
                          <w:p w14:paraId="3CA5BCF2" w14:textId="77777777" w:rsidR="00774216" w:rsidRDefault="00774216" w:rsidP="00264A6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  <w:p w14:paraId="2D2A92A3" w14:textId="0C07463A" w:rsidR="00264A66" w:rsidRPr="00774216" w:rsidRDefault="00E239B5" w:rsidP="00264A6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</w:pPr>
                            <w:hyperlink r:id="rId9" w:history="1">
                              <w:r w:rsidR="00264A66" w:rsidRPr="00774216">
                                <w:rPr>
                                  <w:rStyle w:val="Hyperlink"/>
                                  <w:rFonts w:asciiTheme="minorHAnsi" w:eastAsiaTheme="minorHAnsi" w:hAnsiTheme="minorHAnsi" w:cstheme="minorHAnsi"/>
                                  <w:sz w:val="20"/>
                                  <w:szCs w:val="20"/>
                                  <w:lang w:val="pt-BR"/>
                                </w:rPr>
                                <w:t>Decreto n. 8.373/14</w:t>
                              </w:r>
                            </w:hyperlink>
                          </w:p>
                          <w:p w14:paraId="063AB47B" w14:textId="77777777" w:rsidR="006A7BE2" w:rsidRPr="00BD2B1D" w:rsidRDefault="006A7BE2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9959DF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22C709C5" w14:textId="10006ADC" w:rsidR="00774216" w:rsidRPr="009959DF" w:rsidRDefault="00774216" w:rsidP="00774216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color w:val="800000"/>
                          <w:sz w:val="22"/>
                          <w:szCs w:val="22"/>
                        </w:rPr>
                      </w:pPr>
                      <w:r>
                        <w:rPr>
                          <w:color w:val="800000"/>
                          <w:sz w:val="22"/>
                          <w:szCs w:val="22"/>
                        </w:rPr>
                        <w:t>Escrituração digital (</w:t>
                      </w:r>
                      <w:proofErr w:type="spellStart"/>
                      <w:r>
                        <w:rPr>
                          <w:color w:val="800000"/>
                          <w:sz w:val="22"/>
                          <w:szCs w:val="22"/>
                        </w:rPr>
                        <w:t>eSocial</w:t>
                      </w:r>
                      <w:proofErr w:type="spellEnd"/>
                      <w:r>
                        <w:rPr>
                          <w:color w:val="800000"/>
                          <w:sz w:val="22"/>
                          <w:szCs w:val="22"/>
                        </w:rPr>
                        <w:t>)</w:t>
                      </w:r>
                    </w:p>
                    <w:p w14:paraId="48CE98F1" w14:textId="77777777" w:rsidR="00774216" w:rsidRPr="009959DF" w:rsidRDefault="00774216" w:rsidP="00774216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38CE2F3E" w14:textId="77777777" w:rsidR="00774216" w:rsidRPr="00774216" w:rsidRDefault="00774216" w:rsidP="0077421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400DA826" w14:textId="18FDA948" w:rsidR="00774216" w:rsidRPr="00774216" w:rsidRDefault="00774216" w:rsidP="0077421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</w:pPr>
                      <w:r w:rsidRPr="00774216">
                        <w:rPr>
                          <w:rFonts w:asciiTheme="minorHAnsi" w:eastAsiaTheme="minorHAnsi" w:hAnsiTheme="minorHAnsi" w:cstheme="minorHAnsi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  <w:t xml:space="preserve">Dispõe sobre o sistema de escrituração digital das obrigações fiscais, previdenciárias e trabalhistas </w:t>
                      </w:r>
                      <w:r>
                        <w:rPr>
                          <w:rFonts w:asciiTheme="minorHAnsi" w:eastAsiaTheme="minorHAnsi" w:hAnsiTheme="minorHAnsi" w:cstheme="minorHAnsi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  <w:t>(</w:t>
                      </w:r>
                      <w:proofErr w:type="spellStart"/>
                      <w:r>
                        <w:rPr>
                          <w:rFonts w:asciiTheme="minorHAnsi" w:eastAsiaTheme="minorHAnsi" w:hAnsiTheme="minorHAnsi" w:cstheme="minorHAnsi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  <w:t>eSocial</w:t>
                      </w:r>
                      <w:proofErr w:type="spellEnd"/>
                      <w:r>
                        <w:rPr>
                          <w:rFonts w:asciiTheme="minorHAnsi" w:eastAsiaTheme="minorHAnsi" w:hAnsiTheme="minorHAnsi" w:cstheme="minorHAnsi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  <w:t>).</w:t>
                      </w:r>
                    </w:p>
                    <w:p w14:paraId="60F99B72" w14:textId="77777777" w:rsidR="00264A66" w:rsidRDefault="00264A66" w:rsidP="00264A66">
                      <w:pPr>
                        <w:autoSpaceDE w:val="0"/>
                        <w:autoSpaceDN w:val="0"/>
                        <w:adjustRightInd w:val="0"/>
                        <w:rPr>
                          <w:rFonts w:eastAsiaTheme="minorHAnsi"/>
                          <w:b/>
                          <w:bCs/>
                          <w:color w:val="282526"/>
                          <w:sz w:val="16"/>
                          <w:szCs w:val="16"/>
                          <w:lang w:val="pt-BR"/>
                        </w:rPr>
                      </w:pPr>
                    </w:p>
                    <w:p w14:paraId="184F16CE" w14:textId="77777777" w:rsidR="00264A66" w:rsidRDefault="00264A66" w:rsidP="00264A66">
                      <w:pPr>
                        <w:autoSpaceDE w:val="0"/>
                        <w:autoSpaceDN w:val="0"/>
                        <w:adjustRightInd w:val="0"/>
                        <w:rPr>
                          <w:rFonts w:ascii="Arial" w:eastAsiaTheme="minorHAnsi" w:hAnsi="Arial" w:cs="Arial"/>
                          <w:color w:val="2E2C2D"/>
                          <w:sz w:val="22"/>
                          <w:szCs w:val="22"/>
                          <w:lang w:val="pt-BR"/>
                        </w:rPr>
                      </w:pPr>
                    </w:p>
                    <w:p w14:paraId="7B1032B7" w14:textId="25B71D09" w:rsidR="00774216" w:rsidRDefault="00774216" w:rsidP="00264A6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2E2C2D"/>
                          <w:sz w:val="20"/>
                          <w:szCs w:val="20"/>
                          <w:lang w:val="pt-BR"/>
                        </w:rPr>
                      </w:pPr>
                      <w:hyperlink r:id="rId10" w:history="1">
                        <w:r w:rsidRPr="00774216">
                          <w:rPr>
                            <w:rStyle w:val="Hyperlink"/>
                            <w:rFonts w:asciiTheme="minorHAnsi" w:eastAsiaTheme="minorHAnsi" w:hAnsiTheme="minorHAnsi" w:cstheme="minorHAnsi"/>
                            <w:sz w:val="20"/>
                            <w:szCs w:val="20"/>
                            <w:lang w:val="pt-BR"/>
                          </w:rPr>
                          <w:t>Resolução n. 1/15</w:t>
                        </w:r>
                      </w:hyperlink>
                    </w:p>
                    <w:p w14:paraId="3CA5BCF2" w14:textId="77777777" w:rsidR="00774216" w:rsidRDefault="00774216" w:rsidP="00264A6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2E2C2D"/>
                          <w:sz w:val="20"/>
                          <w:szCs w:val="20"/>
                          <w:lang w:val="pt-BR"/>
                        </w:rPr>
                      </w:pPr>
                    </w:p>
                    <w:p w14:paraId="2D2A92A3" w14:textId="0C07463A" w:rsidR="00264A66" w:rsidRPr="00774216" w:rsidRDefault="00774216" w:rsidP="00264A6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2E2C2D"/>
                          <w:sz w:val="20"/>
                          <w:szCs w:val="20"/>
                          <w:lang w:val="pt-BR"/>
                        </w:rPr>
                      </w:pPr>
                      <w:hyperlink r:id="rId11" w:history="1">
                        <w:r w:rsidR="00264A66" w:rsidRPr="00774216">
                          <w:rPr>
                            <w:rStyle w:val="Hyperlink"/>
                            <w:rFonts w:asciiTheme="minorHAnsi" w:eastAsiaTheme="minorHAnsi" w:hAnsiTheme="minorHAnsi" w:cstheme="minorHAnsi"/>
                            <w:sz w:val="20"/>
                            <w:szCs w:val="20"/>
                            <w:lang w:val="pt-BR"/>
                          </w:rPr>
                          <w:t>Decreto n. 8.373/14</w:t>
                        </w:r>
                      </w:hyperlink>
                    </w:p>
                    <w:p w14:paraId="063AB47B" w14:textId="77777777" w:rsidR="006A7BE2" w:rsidRPr="00BD2B1D" w:rsidRDefault="006A7BE2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25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/0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6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5</w:t>
      </w:r>
    </w:p>
    <w:p w14:paraId="3F58434F" w14:textId="69CB013B" w:rsidR="00EE61B4" w:rsidRPr="009959DF" w:rsidRDefault="00EE61B4" w:rsidP="00BE4F6D">
      <w:pPr>
        <w:ind w:left="567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a</w:t>
      </w:r>
    </w:p>
    <w:p w14:paraId="4F0BED3A" w14:textId="77777777" w:rsidR="00264A66" w:rsidRDefault="00264A66" w:rsidP="001B3AF1">
      <w:pPr>
        <w:autoSpaceDE w:val="0"/>
        <w:autoSpaceDN w:val="0"/>
        <w:adjustRightInd w:val="0"/>
        <w:rPr>
          <w:rFonts w:asciiTheme="minorHAnsi" w:hAnsiTheme="minorHAnsi" w:cstheme="minorHAnsi"/>
          <w:lang w:val="pt-BR" w:eastAsia="ko-KR"/>
        </w:rPr>
      </w:pPr>
    </w:p>
    <w:p w14:paraId="5CA0A66A" w14:textId="44606653" w:rsidR="00264A66" w:rsidRPr="001B3AF1" w:rsidRDefault="00C514E8" w:rsidP="00264A66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color w:val="2E2C2D"/>
          <w:sz w:val="22"/>
          <w:szCs w:val="22"/>
          <w:lang w:val="pt-BR"/>
        </w:rPr>
      </w:pPr>
      <w:r w:rsidRPr="001B3AF1">
        <w:rPr>
          <w:rFonts w:asciiTheme="minorHAnsi" w:hAnsiTheme="minorHAnsi" w:cstheme="minorHAnsi"/>
          <w:sz w:val="22"/>
          <w:szCs w:val="22"/>
          <w:lang w:val="pt-BR" w:eastAsia="ko-KR"/>
        </w:rPr>
        <w:t>Publicada</w:t>
      </w:r>
      <w:r w:rsidR="00264A66" w:rsidRPr="001B3AF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no Diário Oficial da União </w:t>
      </w:r>
      <w:r w:rsidR="0026089D" w:rsidRPr="001B3AF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em </w:t>
      </w:r>
      <w:r w:rsidR="00264A66" w:rsidRPr="001B3AF1">
        <w:rPr>
          <w:rFonts w:asciiTheme="minorHAnsi" w:hAnsiTheme="minorHAnsi" w:cstheme="minorHAnsi"/>
          <w:sz w:val="22"/>
          <w:szCs w:val="22"/>
          <w:lang w:val="pt-BR" w:eastAsia="ko-KR"/>
        </w:rPr>
        <w:t>25 de junho</w:t>
      </w:r>
      <w:r w:rsidR="0026089D" w:rsidRPr="001B3AF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do ano corrente, </w:t>
      </w:r>
      <w:r w:rsidR="00264A66" w:rsidRPr="001B3AF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a Resolução n. 1/15, </w:t>
      </w:r>
      <w:r w:rsidR="00264A66" w:rsidRPr="001B3AF1">
        <w:rPr>
          <w:rFonts w:asciiTheme="minorHAnsi" w:eastAsiaTheme="minorHAnsi" w:hAnsiTheme="minorHAnsi" w:cstheme="minorHAnsi"/>
          <w:color w:val="2E2C2D"/>
          <w:sz w:val="22"/>
          <w:szCs w:val="22"/>
          <w:lang w:val="pt-BR"/>
        </w:rPr>
        <w:t>dispõe sobre o sistema de escrituração digital das obrigações fiscais, previdenciárias e trabalhistas (</w:t>
      </w:r>
      <w:proofErr w:type="spellStart"/>
      <w:r w:rsidR="00264A66" w:rsidRPr="001B3AF1">
        <w:rPr>
          <w:rFonts w:asciiTheme="minorHAnsi" w:eastAsiaTheme="minorHAnsi" w:hAnsiTheme="minorHAnsi" w:cstheme="minorHAnsi"/>
          <w:color w:val="2E2C2D"/>
          <w:sz w:val="22"/>
          <w:szCs w:val="22"/>
          <w:lang w:val="pt-BR"/>
        </w:rPr>
        <w:t>eSocial</w:t>
      </w:r>
      <w:proofErr w:type="spellEnd"/>
      <w:r w:rsidR="00264A66" w:rsidRPr="001B3AF1">
        <w:rPr>
          <w:rFonts w:asciiTheme="minorHAnsi" w:eastAsiaTheme="minorHAnsi" w:hAnsiTheme="minorHAnsi" w:cstheme="minorHAnsi"/>
          <w:color w:val="2E2C2D"/>
          <w:sz w:val="22"/>
          <w:szCs w:val="22"/>
          <w:lang w:val="pt-BR"/>
        </w:rPr>
        <w:t>).</w:t>
      </w:r>
    </w:p>
    <w:p w14:paraId="7C3629EA" w14:textId="77777777" w:rsidR="0026089D" w:rsidRPr="001B3AF1" w:rsidRDefault="0026089D" w:rsidP="00264A66">
      <w:pPr>
        <w:autoSpaceDE w:val="0"/>
        <w:autoSpaceDN w:val="0"/>
        <w:adjustRightInd w:val="0"/>
        <w:jc w:val="both"/>
        <w:rPr>
          <w:rFonts w:ascii="Book Antiqua" w:hAnsi="Book Antiqua"/>
          <w:sz w:val="22"/>
          <w:szCs w:val="22"/>
          <w:lang w:val="pt-BR" w:eastAsia="ko-KR"/>
        </w:rPr>
      </w:pPr>
    </w:p>
    <w:p w14:paraId="4936A23C" w14:textId="6947D66E" w:rsidR="0026089D" w:rsidRPr="001B3AF1" w:rsidRDefault="0026089D" w:rsidP="00264A66">
      <w:pPr>
        <w:autoSpaceDE w:val="0"/>
        <w:autoSpaceDN w:val="0"/>
        <w:adjustRightInd w:val="0"/>
        <w:ind w:left="567"/>
        <w:jc w:val="both"/>
        <w:rPr>
          <w:rFonts w:ascii="Calibri" w:hAnsi="Calibri" w:cs="Calibri"/>
          <w:sz w:val="22"/>
          <w:szCs w:val="22"/>
          <w:lang w:val="pt-BR" w:eastAsia="ko-KR"/>
        </w:rPr>
      </w:pPr>
      <w:r w:rsidRPr="001B3AF1">
        <w:rPr>
          <w:rFonts w:ascii="Calibri" w:hAnsi="Calibri" w:cs="Calibri"/>
          <w:sz w:val="22"/>
          <w:szCs w:val="22"/>
          <w:lang w:val="pt-BR" w:eastAsia="ko-KR"/>
        </w:rPr>
        <w:t xml:space="preserve">De acordo com as novas medidas, </w:t>
      </w:r>
      <w:r w:rsidR="00264A66" w:rsidRPr="001B3AF1">
        <w:rPr>
          <w:rFonts w:ascii="Calibri" w:hAnsi="Calibri" w:cs="Calibri"/>
          <w:sz w:val="22"/>
          <w:szCs w:val="22"/>
          <w:lang w:val="pt-BR" w:eastAsia="ko-KR"/>
        </w:rPr>
        <w:t xml:space="preserve">a implantação do </w:t>
      </w:r>
      <w:proofErr w:type="spellStart"/>
      <w:r w:rsidR="00264A66" w:rsidRPr="001B3AF1">
        <w:rPr>
          <w:rFonts w:ascii="Calibri" w:hAnsi="Calibri" w:cs="Calibri"/>
          <w:sz w:val="22"/>
          <w:szCs w:val="22"/>
          <w:lang w:val="pt-BR" w:eastAsia="ko-KR"/>
        </w:rPr>
        <w:t>eSocial</w:t>
      </w:r>
      <w:proofErr w:type="spellEnd"/>
      <w:r w:rsidR="00264A66" w:rsidRPr="001B3AF1">
        <w:rPr>
          <w:rFonts w:ascii="Calibri" w:hAnsi="Calibri" w:cs="Calibri"/>
          <w:sz w:val="22"/>
          <w:szCs w:val="22"/>
          <w:lang w:val="pt-BR" w:eastAsia="ko-KR"/>
        </w:rPr>
        <w:t xml:space="preserve"> se dará conforme o cronograma disposto na resolução.</w:t>
      </w:r>
    </w:p>
    <w:p w14:paraId="30954369" w14:textId="77777777" w:rsidR="00264A66" w:rsidRPr="001B3AF1" w:rsidRDefault="00264A66" w:rsidP="00264A66">
      <w:pPr>
        <w:autoSpaceDE w:val="0"/>
        <w:autoSpaceDN w:val="0"/>
        <w:adjustRightInd w:val="0"/>
        <w:ind w:left="567"/>
        <w:jc w:val="both"/>
        <w:rPr>
          <w:rFonts w:ascii="Calibri" w:hAnsi="Calibri" w:cs="Calibri"/>
          <w:sz w:val="22"/>
          <w:szCs w:val="22"/>
          <w:lang w:val="pt-BR" w:eastAsia="ko-KR"/>
        </w:rPr>
      </w:pPr>
    </w:p>
    <w:p w14:paraId="03FA1826" w14:textId="40A50A2F" w:rsidR="00264A66" w:rsidRPr="001B3AF1" w:rsidRDefault="004D0529" w:rsidP="004D0529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Outrossim, dispõe sobre o tratamento diferenciado, simplificado e favorecido dispensado às microempresas e empresas de pequeno porte, ao Micro Empreendedor Individual (MEI) com empregado, ao empregador doméstico, ao segurado especial e ao pequeno produtor rural pessoa física que será definido em atos específicos observados os prazos previstos no </w:t>
      </w:r>
      <w:r w:rsidRPr="001B3AF1">
        <w:rPr>
          <w:rFonts w:asciiTheme="minorHAnsi" w:eastAsiaTheme="minorHAnsi" w:hAnsiTheme="minorHAnsi" w:cstheme="minorHAnsi"/>
          <w:i/>
          <w:sz w:val="22"/>
          <w:szCs w:val="22"/>
          <w:lang w:val="pt-BR"/>
        </w:rPr>
        <w:t xml:space="preserve">caput 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do artigo 1º da resolução.</w:t>
      </w:r>
    </w:p>
    <w:p w14:paraId="603A4A57" w14:textId="77777777" w:rsidR="001B3AF1" w:rsidRPr="001B3AF1" w:rsidRDefault="001B3AF1" w:rsidP="004D0529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</w:p>
    <w:p w14:paraId="5E1ACC50" w14:textId="3C30BF2E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I - A transmissão dos eventos do empregador com </w:t>
      </w:r>
      <w:r w:rsidRPr="001B3AF1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faturamento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no ano de 2014 </w:t>
      </w:r>
      <w:r w:rsidR="00551DC3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acima de R</w:t>
      </w:r>
      <w:r w:rsidRPr="001B3AF1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$ 78.000.000,00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(setenta e oito milhões reais) deverá ocorrer:</w:t>
      </w:r>
    </w:p>
    <w:p w14:paraId="1E624B0C" w14:textId="77777777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</w:p>
    <w:p w14:paraId="19E8BEDB" w14:textId="5A75A148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a) A partir da competência </w:t>
      </w:r>
      <w:r w:rsidRPr="001B3AF1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setembro de 2016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, obrigatoriedade de prestação de informações por meio do </w:t>
      </w:r>
      <w:proofErr w:type="spellStart"/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eSocial</w:t>
      </w:r>
      <w:proofErr w:type="spellEnd"/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, exceto as relacionadas na alínea (b);</w:t>
      </w:r>
    </w:p>
    <w:p w14:paraId="69EE2F83" w14:textId="0ACC4B69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b) A partir da competência </w:t>
      </w:r>
      <w:r w:rsidRPr="001B3AF1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janeiro de 2017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, obrigatoriedade da prestação de informação referente à tabela de ambientes de trabalho, comunicação de acidente de trabalho, monitoramento da saúde do trabalhador e condições ambientais do trabalho.</w:t>
      </w:r>
    </w:p>
    <w:p w14:paraId="6558884E" w14:textId="77777777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</w:p>
    <w:p w14:paraId="60D5E19E" w14:textId="1713D003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II - A transmissão dos eventos para os </w:t>
      </w:r>
      <w:r w:rsidRPr="001B3AF1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demais obrigados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ao </w:t>
      </w:r>
      <w:proofErr w:type="spellStart"/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eSocial</w:t>
      </w:r>
      <w:proofErr w:type="spellEnd"/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deverá ocorrer:</w:t>
      </w:r>
    </w:p>
    <w:p w14:paraId="21F6E09E" w14:textId="77777777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</w:p>
    <w:p w14:paraId="77CB8470" w14:textId="0D0BBA95" w:rsidR="001B3AF1" w:rsidRPr="001B3AF1" w:rsidRDefault="001B3AF1" w:rsidP="001B3AF1">
      <w:pPr>
        <w:pStyle w:val="PargrafodaLista"/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a) A partir da competência </w:t>
      </w:r>
      <w:r w:rsidRPr="001B3AF1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janeiro de 2017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, obrigatoriedade de prestação de informações por meio do </w:t>
      </w:r>
      <w:proofErr w:type="spellStart"/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eSocial</w:t>
      </w:r>
      <w:proofErr w:type="spellEnd"/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, exceto as relacionadas na alínea (b);</w:t>
      </w:r>
    </w:p>
    <w:p w14:paraId="3742E06B" w14:textId="0749899D" w:rsidR="001B3AF1" w:rsidRPr="001B3AF1" w:rsidRDefault="001B3AF1" w:rsidP="001B3AF1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b) A partir da competência </w:t>
      </w:r>
      <w:r w:rsidRPr="001B3AF1">
        <w:rPr>
          <w:rFonts w:asciiTheme="minorHAnsi" w:eastAsiaTheme="minorHAnsi" w:hAnsiTheme="minorHAnsi" w:cstheme="minorHAnsi"/>
          <w:b/>
          <w:sz w:val="22"/>
          <w:szCs w:val="22"/>
          <w:lang w:val="pt-BR"/>
        </w:rPr>
        <w:t>julho de 2017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, obrigatoriedade da prestação de informação referente à tabela de ambientes de trabalho, comunicação de acidente de trabalho, monitoramento da saúde do trabalhador e condições ambientais do trabalho</w:t>
      </w:r>
    </w:p>
    <w:p w14:paraId="1A3F1F23" w14:textId="77777777" w:rsidR="004D0529" w:rsidRPr="001B3AF1" w:rsidRDefault="004D0529" w:rsidP="004D0529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</w:p>
    <w:p w14:paraId="029A5065" w14:textId="558566DD" w:rsidR="004D0529" w:rsidRPr="001B3AF1" w:rsidRDefault="004D0529" w:rsidP="004D0529">
      <w:pPr>
        <w:autoSpaceDE w:val="0"/>
        <w:autoSpaceDN w:val="0"/>
        <w:adjustRightInd w:val="0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Importante consignar que aquele que deixar de prestar as informações no prazo fixado ou que a</w:t>
      </w:r>
      <w:r w:rsidR="00774216"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s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apresentar com incorreções ou omissões ficará sujeito às penalidad</w:t>
      </w:r>
      <w:r w:rsidR="00774216"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>es previstas na legislação (Decreto n.</w:t>
      </w:r>
      <w:r w:rsidRPr="001B3AF1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 8.373/14).</w:t>
      </w:r>
    </w:p>
    <w:p w14:paraId="013DFA2B" w14:textId="77777777" w:rsidR="004D0529" w:rsidRPr="001B3AF1" w:rsidRDefault="004D0529" w:rsidP="004D0529">
      <w:pPr>
        <w:autoSpaceDE w:val="0"/>
        <w:autoSpaceDN w:val="0"/>
        <w:adjustRightInd w:val="0"/>
        <w:ind w:left="567"/>
        <w:jc w:val="both"/>
        <w:rPr>
          <w:rFonts w:eastAsiaTheme="minorHAnsi"/>
          <w:sz w:val="22"/>
          <w:szCs w:val="22"/>
          <w:lang w:val="pt-BR"/>
        </w:rPr>
      </w:pPr>
    </w:p>
    <w:p w14:paraId="41B2E809" w14:textId="77777777" w:rsidR="004D0529" w:rsidRPr="001B3AF1" w:rsidRDefault="004D0529" w:rsidP="004D0529">
      <w:pPr>
        <w:autoSpaceDE w:val="0"/>
        <w:autoSpaceDN w:val="0"/>
        <w:adjustRightInd w:val="0"/>
        <w:ind w:left="567"/>
        <w:jc w:val="both"/>
        <w:rPr>
          <w:rFonts w:ascii="Calibri" w:hAnsi="Calibri" w:cs="Calibri"/>
          <w:sz w:val="22"/>
          <w:szCs w:val="22"/>
          <w:lang w:val="pt-BR" w:eastAsia="ko-KR"/>
        </w:rPr>
      </w:pPr>
    </w:p>
    <w:p w14:paraId="7F814FBA" w14:textId="436FD59B" w:rsidR="0026089D" w:rsidRPr="001B3AF1" w:rsidRDefault="004D0529" w:rsidP="004D0529">
      <w:pPr>
        <w:autoSpaceDE w:val="0"/>
        <w:autoSpaceDN w:val="0"/>
        <w:adjustRightInd w:val="0"/>
        <w:ind w:left="567"/>
        <w:jc w:val="both"/>
        <w:rPr>
          <w:rFonts w:ascii="Calibri" w:hAnsi="Calibri" w:cs="Calibri"/>
          <w:sz w:val="22"/>
          <w:szCs w:val="22"/>
          <w:lang w:val="pt-BR" w:eastAsia="ko-KR"/>
        </w:rPr>
      </w:pPr>
      <w:r w:rsidRPr="001B3AF1">
        <w:rPr>
          <w:rFonts w:ascii="Calibri" w:hAnsi="Calibri" w:cs="Calibri"/>
          <w:sz w:val="22"/>
          <w:szCs w:val="22"/>
          <w:lang w:val="pt-BR" w:eastAsia="ko-KR"/>
        </w:rPr>
        <w:t>A Resolução n. 1</w:t>
      </w:r>
      <w:r w:rsidR="0026089D" w:rsidRPr="001B3AF1">
        <w:rPr>
          <w:rFonts w:ascii="Calibri" w:eastAsiaTheme="minorHAnsi" w:hAnsi="Calibri" w:cs="Calibri"/>
          <w:sz w:val="22"/>
          <w:szCs w:val="22"/>
          <w:lang w:val="pt-BR" w:eastAsia="ko-KR"/>
        </w:rPr>
        <w:t xml:space="preserve">, de </w:t>
      </w:r>
      <w:r w:rsidRPr="001B3AF1">
        <w:rPr>
          <w:rFonts w:ascii="Calibri" w:eastAsiaTheme="minorHAnsi" w:hAnsi="Calibri" w:cs="Calibri"/>
          <w:sz w:val="22"/>
          <w:szCs w:val="22"/>
          <w:lang w:val="pt-BR" w:eastAsia="ko-KR"/>
        </w:rPr>
        <w:t>25 de junho</w:t>
      </w:r>
      <w:r w:rsidR="0026089D" w:rsidRPr="001B3AF1">
        <w:rPr>
          <w:rFonts w:ascii="Calibri" w:eastAsiaTheme="minorHAnsi" w:hAnsi="Calibri" w:cs="Calibri"/>
          <w:sz w:val="22"/>
          <w:szCs w:val="22"/>
          <w:lang w:val="pt-BR" w:eastAsia="ko-KR"/>
        </w:rPr>
        <w:t xml:space="preserve"> de 2015</w:t>
      </w:r>
      <w:r w:rsidR="0026089D" w:rsidRPr="001B3AF1">
        <w:rPr>
          <w:rFonts w:ascii="Calibri" w:hAnsi="Calibri" w:cs="Calibri"/>
          <w:sz w:val="22"/>
          <w:szCs w:val="22"/>
          <w:lang w:val="pt-BR" w:eastAsia="ko-KR"/>
        </w:rPr>
        <w:t xml:space="preserve"> em comento entrou em vigor na data de sua publicação.</w:t>
      </w:r>
    </w:p>
    <w:p w14:paraId="12B3A264" w14:textId="77777777" w:rsidR="00224C61" w:rsidRPr="001B3AF1" w:rsidRDefault="00224C61" w:rsidP="00774216">
      <w:pPr>
        <w:ind w:right="425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65EB1A21" w14:textId="0CAC71F4" w:rsidR="00F37AE6" w:rsidRPr="001B3AF1" w:rsidRDefault="00BE4F6D" w:rsidP="0026089D">
      <w:pPr>
        <w:tabs>
          <w:tab w:val="left" w:pos="10773"/>
        </w:tabs>
        <w:ind w:left="1134"/>
        <w:jc w:val="right"/>
        <w:rPr>
          <w:rFonts w:asciiTheme="minorHAnsi" w:hAnsiTheme="minorHAnsi" w:cstheme="minorHAnsi"/>
          <w:sz w:val="22"/>
          <w:szCs w:val="22"/>
          <w:lang w:val="pt-BR"/>
        </w:rPr>
      </w:pPr>
      <w:bookmarkStart w:id="0" w:name="_GoBack"/>
      <w:bookmarkEnd w:id="0"/>
      <w:r w:rsidRPr="001B3AF1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</w:p>
    <w:sectPr w:rsidR="00F37AE6" w:rsidRPr="001B3AF1" w:rsidSect="00CF0C69"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2B0797" w14:textId="77777777" w:rsidR="00E239B5" w:rsidRDefault="00E239B5">
      <w:r>
        <w:separator/>
      </w:r>
    </w:p>
  </w:endnote>
  <w:endnote w:type="continuationSeparator" w:id="0">
    <w:p w14:paraId="05D2F51A" w14:textId="77777777" w:rsidR="00E239B5" w:rsidRDefault="00E23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1B3AF1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DE6883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8F562D" w14:textId="77777777" w:rsidR="00E239B5" w:rsidRDefault="00E239B5">
      <w:r>
        <w:separator/>
      </w:r>
    </w:p>
  </w:footnote>
  <w:footnote w:type="continuationSeparator" w:id="0">
    <w:p w14:paraId="65500038" w14:textId="77777777" w:rsidR="00E239B5" w:rsidRDefault="00E239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4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1"/>
  </w:num>
  <w:num w:numId="5">
    <w:abstractNumId w:val="10"/>
  </w:num>
  <w:num w:numId="6">
    <w:abstractNumId w:val="5"/>
  </w:num>
  <w:num w:numId="7">
    <w:abstractNumId w:val="0"/>
  </w:num>
  <w:num w:numId="8">
    <w:abstractNumId w:val="9"/>
  </w:num>
  <w:num w:numId="9">
    <w:abstractNumId w:val="1"/>
  </w:num>
  <w:num w:numId="10">
    <w:abstractNumId w:val="8"/>
  </w:num>
  <w:num w:numId="11">
    <w:abstractNumId w:val="6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54039"/>
    <w:rsid w:val="00087126"/>
    <w:rsid w:val="000B4B9A"/>
    <w:rsid w:val="000D5567"/>
    <w:rsid w:val="0010154E"/>
    <w:rsid w:val="00143CFA"/>
    <w:rsid w:val="0015667E"/>
    <w:rsid w:val="00170CB5"/>
    <w:rsid w:val="00173FA8"/>
    <w:rsid w:val="001922B7"/>
    <w:rsid w:val="001B3AF1"/>
    <w:rsid w:val="001D0B64"/>
    <w:rsid w:val="001D24D2"/>
    <w:rsid w:val="001F13CB"/>
    <w:rsid w:val="001F6769"/>
    <w:rsid w:val="00224C61"/>
    <w:rsid w:val="002363B4"/>
    <w:rsid w:val="00244CEB"/>
    <w:rsid w:val="0026089D"/>
    <w:rsid w:val="00264A66"/>
    <w:rsid w:val="00272DAB"/>
    <w:rsid w:val="002770E2"/>
    <w:rsid w:val="00287616"/>
    <w:rsid w:val="002C6AE6"/>
    <w:rsid w:val="002E2EA1"/>
    <w:rsid w:val="002E5429"/>
    <w:rsid w:val="003702BC"/>
    <w:rsid w:val="003723CB"/>
    <w:rsid w:val="003942D2"/>
    <w:rsid w:val="0039482F"/>
    <w:rsid w:val="00416CC5"/>
    <w:rsid w:val="004415F0"/>
    <w:rsid w:val="0048135F"/>
    <w:rsid w:val="00492727"/>
    <w:rsid w:val="004B3F05"/>
    <w:rsid w:val="004C0EB0"/>
    <w:rsid w:val="004D0529"/>
    <w:rsid w:val="00500069"/>
    <w:rsid w:val="00537038"/>
    <w:rsid w:val="00551DC3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6EA6"/>
    <w:rsid w:val="0063075E"/>
    <w:rsid w:val="00633644"/>
    <w:rsid w:val="006611CA"/>
    <w:rsid w:val="006658A6"/>
    <w:rsid w:val="0066765F"/>
    <w:rsid w:val="006A0654"/>
    <w:rsid w:val="006A7BE2"/>
    <w:rsid w:val="006B6DB0"/>
    <w:rsid w:val="006D39E0"/>
    <w:rsid w:val="006E597A"/>
    <w:rsid w:val="00701488"/>
    <w:rsid w:val="00713EE8"/>
    <w:rsid w:val="00734F08"/>
    <w:rsid w:val="00745194"/>
    <w:rsid w:val="0074614D"/>
    <w:rsid w:val="00747100"/>
    <w:rsid w:val="00774216"/>
    <w:rsid w:val="007A3D00"/>
    <w:rsid w:val="007D0A01"/>
    <w:rsid w:val="007D53A0"/>
    <w:rsid w:val="007F6B91"/>
    <w:rsid w:val="00801A3F"/>
    <w:rsid w:val="00822C81"/>
    <w:rsid w:val="00831FD1"/>
    <w:rsid w:val="00852BF6"/>
    <w:rsid w:val="00870EEC"/>
    <w:rsid w:val="008975C9"/>
    <w:rsid w:val="008F07FA"/>
    <w:rsid w:val="009105A6"/>
    <w:rsid w:val="009121BE"/>
    <w:rsid w:val="00926ADC"/>
    <w:rsid w:val="00927348"/>
    <w:rsid w:val="00957465"/>
    <w:rsid w:val="009719F6"/>
    <w:rsid w:val="00973B00"/>
    <w:rsid w:val="00973E93"/>
    <w:rsid w:val="00980C12"/>
    <w:rsid w:val="009959DF"/>
    <w:rsid w:val="009E5B44"/>
    <w:rsid w:val="00A13ED3"/>
    <w:rsid w:val="00A20F4D"/>
    <w:rsid w:val="00A57824"/>
    <w:rsid w:val="00A70B17"/>
    <w:rsid w:val="00A76A2C"/>
    <w:rsid w:val="00AA03C2"/>
    <w:rsid w:val="00AB3BDE"/>
    <w:rsid w:val="00AD54FE"/>
    <w:rsid w:val="00AE0C46"/>
    <w:rsid w:val="00AE0D60"/>
    <w:rsid w:val="00BA3956"/>
    <w:rsid w:val="00BB090D"/>
    <w:rsid w:val="00BB24DE"/>
    <w:rsid w:val="00BD15D4"/>
    <w:rsid w:val="00BD2B1D"/>
    <w:rsid w:val="00BE4F6D"/>
    <w:rsid w:val="00C02CD3"/>
    <w:rsid w:val="00C433D7"/>
    <w:rsid w:val="00C514E8"/>
    <w:rsid w:val="00C52541"/>
    <w:rsid w:val="00C63A7B"/>
    <w:rsid w:val="00C71384"/>
    <w:rsid w:val="00CC5539"/>
    <w:rsid w:val="00CF0C69"/>
    <w:rsid w:val="00CF35D8"/>
    <w:rsid w:val="00D02455"/>
    <w:rsid w:val="00D101E2"/>
    <w:rsid w:val="00D33149"/>
    <w:rsid w:val="00D40B4D"/>
    <w:rsid w:val="00D51B68"/>
    <w:rsid w:val="00D75548"/>
    <w:rsid w:val="00D806FE"/>
    <w:rsid w:val="00D958DF"/>
    <w:rsid w:val="00DB724F"/>
    <w:rsid w:val="00DC18C3"/>
    <w:rsid w:val="00DE6883"/>
    <w:rsid w:val="00E1420F"/>
    <w:rsid w:val="00E14C74"/>
    <w:rsid w:val="00E14D55"/>
    <w:rsid w:val="00E239B5"/>
    <w:rsid w:val="00E32BFE"/>
    <w:rsid w:val="00E43FAF"/>
    <w:rsid w:val="00E631BE"/>
    <w:rsid w:val="00E71898"/>
    <w:rsid w:val="00E82FE4"/>
    <w:rsid w:val="00E92455"/>
    <w:rsid w:val="00EA2144"/>
    <w:rsid w:val="00EB258C"/>
    <w:rsid w:val="00EC3456"/>
    <w:rsid w:val="00EC596D"/>
    <w:rsid w:val="00EC659D"/>
    <w:rsid w:val="00EE61B4"/>
    <w:rsid w:val="00F21F19"/>
    <w:rsid w:val="00F37AE6"/>
    <w:rsid w:val="00F532EF"/>
    <w:rsid w:val="00F560FD"/>
    <w:rsid w:val="00F722F8"/>
    <w:rsid w:val="00F96CC2"/>
    <w:rsid w:val="00FA3BE3"/>
    <w:rsid w:val="00FA5820"/>
    <w:rsid w:val="00FB6D6F"/>
    <w:rsid w:val="00FC5CB4"/>
    <w:rsid w:val="00FE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squisa.in.gov.br/imprensa/servlet/INPDFViewer?jornal=1&amp;pagina=14&amp;data=25/06/2015&amp;captchafield=firistAcces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lanalto.gov.br/CCIVIL_03/_Ato2011-2014/2014/Decreto/D8373.ht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http://pesquisa.in.gov.br/imprensa/servlet/INPDFViewer?jornal=1&amp;pagina=14&amp;data=25/06/2015&amp;captchafield=firistAcces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_Ato2011-2014/2014/Decreto/D8373.ht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1E64D-3F2A-4265-91DE-4C7B0B732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323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2069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7</cp:revision>
  <cp:lastPrinted>2014-06-10T13:19:00Z</cp:lastPrinted>
  <dcterms:created xsi:type="dcterms:W3CDTF">2015-06-25T13:55:00Z</dcterms:created>
  <dcterms:modified xsi:type="dcterms:W3CDTF">2015-07-13T12:05:00Z</dcterms:modified>
</cp:coreProperties>
</file>